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4" w:type="dxa"/>
        <w:tblInd w:w="-284" w:type="dxa"/>
        <w:tblLook w:val="01E0" w:firstRow="1" w:lastRow="1" w:firstColumn="1" w:lastColumn="1" w:noHBand="0" w:noVBand="0"/>
      </w:tblPr>
      <w:tblGrid>
        <w:gridCol w:w="5246"/>
        <w:gridCol w:w="567"/>
        <w:gridCol w:w="3831"/>
      </w:tblGrid>
      <w:tr w:rsidR="00CC57B3" w:rsidRPr="00B52686" w14:paraId="78BFC1DD" w14:textId="77777777" w:rsidTr="00646CE4">
        <w:trPr>
          <w:trHeight w:val="717"/>
        </w:trPr>
        <w:tc>
          <w:tcPr>
            <w:tcW w:w="5246" w:type="dxa"/>
          </w:tcPr>
          <w:p w14:paraId="78F52B93" w14:textId="04C09048" w:rsidR="00CC57B3" w:rsidRDefault="00743097" w:rsidP="00646CE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2"/>
              </w:rPr>
            </w:pPr>
            <w:bookmarkStart w:id="0" w:name="_Hlk98781003"/>
            <w:bookmarkEnd w:id="0"/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8240" behindDoc="0" locked="0" layoutInCell="1" allowOverlap="1" wp14:anchorId="7AAED678" wp14:editId="4E0D1F46">
                  <wp:simplePos x="0" y="0"/>
                  <wp:positionH relativeFrom="column">
                    <wp:posOffset>2849245</wp:posOffset>
                  </wp:positionH>
                  <wp:positionV relativeFrom="paragraph">
                    <wp:posOffset>-121920</wp:posOffset>
                  </wp:positionV>
                  <wp:extent cx="545616" cy="502920"/>
                  <wp:effectExtent l="0" t="0" r="6985" b="0"/>
                  <wp:wrapNone/>
                  <wp:docPr id="2" name="Image 2" descr="ARMOIRIE 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 descr="ARMOIRIE 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616" cy="502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C57B3" w:rsidRPr="00CC574B">
              <w:rPr>
                <w:rFonts w:ascii="Arial" w:hAnsi="Arial" w:cs="Arial"/>
                <w:sz w:val="22"/>
              </w:rPr>
              <w:t xml:space="preserve">MINISTERE DU BUDGET </w:t>
            </w:r>
          </w:p>
          <w:p w14:paraId="70958E66" w14:textId="77777777" w:rsidR="00CC57B3" w:rsidRPr="00CC574B" w:rsidRDefault="00CC57B3" w:rsidP="00646CE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2"/>
              </w:rPr>
            </w:pPr>
            <w:r w:rsidRPr="00CC574B">
              <w:rPr>
                <w:rFonts w:ascii="Arial" w:hAnsi="Arial" w:cs="Arial"/>
                <w:sz w:val="22"/>
              </w:rPr>
              <w:t>ET DU PORTEFEUILLE DE L’ETAT</w:t>
            </w:r>
          </w:p>
          <w:p w14:paraId="3484E3C1" w14:textId="77777777" w:rsidR="00CC57B3" w:rsidRDefault="00CC57B3" w:rsidP="00646CE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</w:t>
            </w:r>
          </w:p>
          <w:p w14:paraId="692230F6" w14:textId="5E8FEF7B" w:rsidR="00CC57B3" w:rsidRPr="00B52686" w:rsidRDefault="00CC57B3" w:rsidP="00646CE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26F3FB1C" wp14:editId="241BEE41">
                  <wp:extent cx="769620" cy="46482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14:paraId="5FBD4301" w14:textId="3ACDD065" w:rsidR="00CC57B3" w:rsidRPr="00B52686" w:rsidRDefault="00CC57B3" w:rsidP="007927F0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</w:p>
        </w:tc>
        <w:tc>
          <w:tcPr>
            <w:tcW w:w="3831" w:type="dxa"/>
          </w:tcPr>
          <w:p w14:paraId="7AC05DF1" w14:textId="36F36BF8" w:rsidR="00CC57B3" w:rsidRPr="00717020" w:rsidRDefault="00CC57B3" w:rsidP="007927F0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2"/>
              </w:rPr>
            </w:pPr>
            <w:r w:rsidRPr="00717020">
              <w:rPr>
                <w:rFonts w:ascii="Arial" w:hAnsi="Arial" w:cs="Arial"/>
                <w:sz w:val="22"/>
              </w:rPr>
              <w:t>REPUBLIQUE DE COTE D’IVOIRE</w:t>
            </w:r>
          </w:p>
          <w:p w14:paraId="40E0EBEC" w14:textId="038D6479" w:rsidR="00CC57B3" w:rsidRPr="00717020" w:rsidRDefault="00CC57B3" w:rsidP="007927F0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2"/>
              </w:rPr>
            </w:pPr>
            <w:r w:rsidRPr="00717020">
              <w:rPr>
                <w:rFonts w:ascii="Arial" w:hAnsi="Arial" w:cs="Arial"/>
                <w:sz w:val="22"/>
              </w:rPr>
              <w:t>Union – Discipline – Travail</w:t>
            </w:r>
          </w:p>
          <w:p w14:paraId="0FC7A2DD" w14:textId="1A9527AF" w:rsidR="00CC57B3" w:rsidRPr="00B52686" w:rsidRDefault="00CC57B3" w:rsidP="007927F0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</w:rPr>
            </w:pPr>
            <w:r w:rsidRPr="00B52686">
              <w:rPr>
                <w:rFonts w:ascii="Arial" w:hAnsi="Arial" w:cs="Arial"/>
              </w:rPr>
              <w:t>----------------------</w:t>
            </w:r>
          </w:p>
        </w:tc>
      </w:tr>
      <w:tr w:rsidR="00CC57B3" w:rsidRPr="00B52686" w14:paraId="313ED36D" w14:textId="77777777" w:rsidTr="00646CE4">
        <w:trPr>
          <w:trHeight w:val="57"/>
        </w:trPr>
        <w:tc>
          <w:tcPr>
            <w:tcW w:w="5246" w:type="dxa"/>
          </w:tcPr>
          <w:p w14:paraId="6F7D235C" w14:textId="77777777" w:rsidR="00CC57B3" w:rsidRPr="00B52686" w:rsidRDefault="00CC57B3" w:rsidP="00646CE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 w:rsidRPr="00B52686">
              <w:rPr>
                <w:rFonts w:ascii="Arial" w:hAnsi="Arial" w:cs="Arial"/>
              </w:rPr>
              <w:t>DIRECTION GENERALE</w:t>
            </w:r>
          </w:p>
          <w:p w14:paraId="2EC265CD" w14:textId="77777777" w:rsidR="00CC57B3" w:rsidRPr="00B52686" w:rsidRDefault="00CC57B3" w:rsidP="00646CE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 MARCHES PUBLICS</w:t>
            </w:r>
          </w:p>
          <w:p w14:paraId="72C83A2B" w14:textId="77777777" w:rsidR="00CC57B3" w:rsidRPr="00B52686" w:rsidRDefault="00CC57B3" w:rsidP="00646CE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-------------------</w:t>
            </w:r>
          </w:p>
        </w:tc>
        <w:tc>
          <w:tcPr>
            <w:tcW w:w="567" w:type="dxa"/>
          </w:tcPr>
          <w:p w14:paraId="066C7584" w14:textId="77777777" w:rsidR="00CC57B3" w:rsidRPr="00B52686" w:rsidRDefault="00CC57B3" w:rsidP="007927F0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</w:p>
        </w:tc>
        <w:tc>
          <w:tcPr>
            <w:tcW w:w="3831" w:type="dxa"/>
          </w:tcPr>
          <w:p w14:paraId="09E50007" w14:textId="77777777" w:rsidR="00CC57B3" w:rsidRPr="00B52686" w:rsidRDefault="00CC57B3" w:rsidP="007927F0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</w:p>
        </w:tc>
      </w:tr>
      <w:tr w:rsidR="00CC57B3" w:rsidRPr="00B52686" w14:paraId="11531668" w14:textId="77777777" w:rsidTr="00646CE4">
        <w:tc>
          <w:tcPr>
            <w:tcW w:w="5246" w:type="dxa"/>
          </w:tcPr>
          <w:p w14:paraId="5241CFFE" w14:textId="521C0F7C" w:rsidR="00CC57B3" w:rsidRPr="00646CE4" w:rsidRDefault="00A45E23" w:rsidP="00646CE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46CE4">
              <w:rPr>
                <w:rFonts w:ascii="Arial" w:hAnsi="Arial" w:cs="Arial"/>
                <w:b/>
                <w:bCs/>
                <w:sz w:val="22"/>
                <w:szCs w:val="22"/>
              </w:rPr>
              <w:t>DIRECTION REGIONALE DU DISTRICT AUTONOME</w:t>
            </w:r>
            <w:r w:rsidR="00646CE4" w:rsidRPr="00646C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646CE4">
              <w:rPr>
                <w:rFonts w:ascii="Arial" w:hAnsi="Arial" w:cs="Arial"/>
                <w:b/>
                <w:bCs/>
                <w:sz w:val="22"/>
                <w:szCs w:val="22"/>
              </w:rPr>
              <w:t>DE</w:t>
            </w:r>
            <w:r w:rsidR="00646CE4" w:rsidRPr="00646C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YAMOUSSOUKRO, DU BELIER, DU N’ZI, DU MORONOU ET DE L’IFFOU</w:t>
            </w:r>
          </w:p>
          <w:p w14:paraId="41D5237B" w14:textId="5A7BD22D" w:rsidR="00CC57B3" w:rsidRPr="00B52686" w:rsidRDefault="00CC57B3" w:rsidP="00646CE4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 w:rsidRPr="00B52686">
              <w:rPr>
                <w:rFonts w:ascii="Arial" w:hAnsi="Arial" w:cs="Arial"/>
              </w:rPr>
              <w:t>---------------</w:t>
            </w:r>
            <w:r w:rsidR="00743097">
              <w:rPr>
                <w:rFonts w:ascii="Arial" w:hAnsi="Arial" w:cs="Arial"/>
              </w:rPr>
              <w:t>----</w:t>
            </w:r>
          </w:p>
        </w:tc>
        <w:tc>
          <w:tcPr>
            <w:tcW w:w="567" w:type="dxa"/>
          </w:tcPr>
          <w:p w14:paraId="28BF0837" w14:textId="77777777" w:rsidR="00CC57B3" w:rsidRPr="00B52686" w:rsidRDefault="00CC57B3" w:rsidP="007927F0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</w:p>
        </w:tc>
        <w:tc>
          <w:tcPr>
            <w:tcW w:w="3831" w:type="dxa"/>
          </w:tcPr>
          <w:p w14:paraId="43AAFA5A" w14:textId="601E652D" w:rsidR="00CC57B3" w:rsidRPr="00B52686" w:rsidRDefault="00743097" w:rsidP="007927F0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Yamoussoukro, le </w:t>
            </w:r>
          </w:p>
        </w:tc>
      </w:tr>
    </w:tbl>
    <w:p w14:paraId="36F325FA" w14:textId="3FC8E227" w:rsidR="00AD72CF" w:rsidRDefault="00AD72CF" w:rsidP="00743097">
      <w:pPr>
        <w:ind w:left="-142"/>
      </w:pPr>
    </w:p>
    <w:p w14:paraId="1898BA1A" w14:textId="22BD6B09" w:rsidR="00A45E23" w:rsidRDefault="00743097" w:rsidP="00743097">
      <w:pPr>
        <w:ind w:left="-142"/>
      </w:pPr>
      <w:r>
        <w:t>N° :__________/2022/MBPE/DGMP/DR-DAYBNMI/00</w:t>
      </w:r>
    </w:p>
    <w:p w14:paraId="402B5893" w14:textId="59F1E72D" w:rsidR="00A45E23" w:rsidRDefault="00A45E23" w:rsidP="00743097">
      <w:pPr>
        <w:ind w:left="-142"/>
      </w:pPr>
    </w:p>
    <w:p w14:paraId="303E9924" w14:textId="091C5481" w:rsidR="00A45E23" w:rsidRDefault="00A45E23" w:rsidP="00743097">
      <w:pPr>
        <w:ind w:left="-142"/>
      </w:pPr>
    </w:p>
    <w:p w14:paraId="1EE29495" w14:textId="756AE90C" w:rsidR="00743097" w:rsidRDefault="00743097" w:rsidP="00743097">
      <w:pPr>
        <w:ind w:left="-142"/>
      </w:pPr>
    </w:p>
    <w:p w14:paraId="217B7828" w14:textId="141E0ACC" w:rsidR="00743097" w:rsidRPr="0020589D" w:rsidRDefault="00743097" w:rsidP="0020589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ind w:left="-142"/>
        <w:jc w:val="center"/>
        <w:rPr>
          <w:b/>
          <w:bCs/>
          <w:sz w:val="28"/>
          <w:szCs w:val="28"/>
        </w:rPr>
      </w:pPr>
      <w:r w:rsidRPr="0020589D">
        <w:rPr>
          <w:b/>
          <w:bCs/>
          <w:sz w:val="28"/>
          <w:szCs w:val="28"/>
        </w:rPr>
        <w:t>RAPPORT D’ACTIVITES DE LA DIRETION REGIONALE DES MARCHES PUBLICS DU DISTRICT AUTONOME DE YAMOUSSOUKRO, DU BELIER, DU N’ZI, DU MORONOU ET DE L’IFFOU</w:t>
      </w:r>
    </w:p>
    <w:p w14:paraId="353F4D30" w14:textId="5880EF25" w:rsidR="00743097" w:rsidRDefault="00743097" w:rsidP="00743097">
      <w:pPr>
        <w:ind w:left="-142"/>
      </w:pPr>
    </w:p>
    <w:p w14:paraId="65634DEF" w14:textId="77777777" w:rsidR="00743097" w:rsidRDefault="00743097" w:rsidP="00743097">
      <w:pPr>
        <w:ind w:left="-142"/>
      </w:pPr>
    </w:p>
    <w:p w14:paraId="4874FB12" w14:textId="1310FFB2" w:rsidR="00AA7436" w:rsidRDefault="0020589D" w:rsidP="00AA7436">
      <w:pPr>
        <w:spacing w:before="120" w:after="120"/>
        <w:ind w:left="-142"/>
        <w:jc w:val="both"/>
        <w:rPr>
          <w:sz w:val="28"/>
          <w:szCs w:val="28"/>
        </w:rPr>
      </w:pPr>
      <w:r w:rsidRPr="00554736">
        <w:rPr>
          <w:sz w:val="28"/>
          <w:szCs w:val="28"/>
        </w:rPr>
        <w:t>L’année 2021</w:t>
      </w:r>
      <w:r w:rsidR="00554736" w:rsidRPr="00554736">
        <w:rPr>
          <w:sz w:val="28"/>
          <w:szCs w:val="28"/>
        </w:rPr>
        <w:t xml:space="preserve"> a été marqué</w:t>
      </w:r>
      <w:r w:rsidR="00D96178">
        <w:rPr>
          <w:sz w:val="28"/>
          <w:szCs w:val="28"/>
        </w:rPr>
        <w:t>e</w:t>
      </w:r>
      <w:r w:rsidR="00554736" w:rsidRPr="00554736">
        <w:rPr>
          <w:sz w:val="28"/>
          <w:szCs w:val="28"/>
        </w:rPr>
        <w:t xml:space="preserve"> par deux événements majeurs</w:t>
      </w:r>
      <w:r w:rsidR="00554736">
        <w:rPr>
          <w:sz w:val="28"/>
          <w:szCs w:val="28"/>
        </w:rPr>
        <w:t>. Au plan national, il y a eu les élections législatives</w:t>
      </w:r>
      <w:r w:rsidR="006D571E">
        <w:rPr>
          <w:sz w:val="28"/>
          <w:szCs w:val="28"/>
        </w:rPr>
        <w:t xml:space="preserve"> et sénatoriales</w:t>
      </w:r>
      <w:r w:rsidR="00554736">
        <w:rPr>
          <w:sz w:val="28"/>
          <w:szCs w:val="28"/>
        </w:rPr>
        <w:t xml:space="preserve">. </w:t>
      </w:r>
    </w:p>
    <w:p w14:paraId="652B2F86" w14:textId="02D0F5EA" w:rsidR="00A45E23" w:rsidRDefault="00554736" w:rsidP="00AA7436">
      <w:pPr>
        <w:spacing w:before="120" w:after="12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Au niveau sectoriel, le Ministre du B</w:t>
      </w:r>
      <w:r w:rsidR="00C933D4">
        <w:rPr>
          <w:sz w:val="28"/>
          <w:szCs w:val="28"/>
        </w:rPr>
        <w:t>udget et du Portefeuille de l’Etat a, sur proposition</w:t>
      </w:r>
      <w:r w:rsidR="00FC429B">
        <w:rPr>
          <w:sz w:val="28"/>
          <w:szCs w:val="28"/>
        </w:rPr>
        <w:t>s</w:t>
      </w:r>
      <w:r w:rsidR="00C933D4">
        <w:rPr>
          <w:sz w:val="28"/>
          <w:szCs w:val="28"/>
        </w:rPr>
        <w:t xml:space="preserve"> du Directeur Général des Marchés Publics, procédé à un mouvement général </w:t>
      </w:r>
      <w:r w:rsidR="00AA7436">
        <w:rPr>
          <w:sz w:val="28"/>
          <w:szCs w:val="28"/>
        </w:rPr>
        <w:t>des Directeurs Régionaux des Marchés Publics.</w:t>
      </w:r>
    </w:p>
    <w:p w14:paraId="28B8077A" w14:textId="77777777" w:rsidR="006D571E" w:rsidRDefault="00AA7436" w:rsidP="00AA7436">
      <w:pPr>
        <w:spacing w:before="120" w:after="12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Dans ce cadre, Monsieur N’DRY Kouamé Norbert, précédemment Chef de la Cellule de gestion des opérations de passation des marchés publics du Contrat de Désendettement et de Développement (C2D), a été nommé Directeur Régional </w:t>
      </w:r>
      <w:r w:rsidR="0080486D">
        <w:rPr>
          <w:sz w:val="28"/>
          <w:szCs w:val="28"/>
        </w:rPr>
        <w:t xml:space="preserve">du District autonome de Yamoussoukro, du Bélier, du N’Zi, du </w:t>
      </w:r>
      <w:proofErr w:type="spellStart"/>
      <w:r w:rsidR="0080486D">
        <w:rPr>
          <w:sz w:val="28"/>
          <w:szCs w:val="28"/>
        </w:rPr>
        <w:t>Moronou</w:t>
      </w:r>
      <w:proofErr w:type="spellEnd"/>
      <w:r w:rsidR="0080486D">
        <w:rPr>
          <w:sz w:val="28"/>
          <w:szCs w:val="28"/>
        </w:rPr>
        <w:t xml:space="preserve"> et de l’</w:t>
      </w:r>
      <w:proofErr w:type="spellStart"/>
      <w:r w:rsidR="0080486D">
        <w:rPr>
          <w:sz w:val="28"/>
          <w:szCs w:val="28"/>
        </w:rPr>
        <w:t>Iffou</w:t>
      </w:r>
      <w:proofErr w:type="spellEnd"/>
      <w:r w:rsidR="0080486D">
        <w:rPr>
          <w:sz w:val="28"/>
          <w:szCs w:val="28"/>
        </w:rPr>
        <w:t>, en remplacement de Monsieur ADINGRA Allah Hervé</w:t>
      </w:r>
      <w:r w:rsidR="006D571E">
        <w:rPr>
          <w:sz w:val="28"/>
          <w:szCs w:val="28"/>
        </w:rPr>
        <w:t>. Ce dernier a été muté à la Direction Régionale de l’</w:t>
      </w:r>
      <w:proofErr w:type="spellStart"/>
      <w:r w:rsidR="006D571E">
        <w:rPr>
          <w:sz w:val="28"/>
          <w:szCs w:val="28"/>
        </w:rPr>
        <w:t>Indénié</w:t>
      </w:r>
      <w:proofErr w:type="spellEnd"/>
      <w:r w:rsidR="006D571E">
        <w:rPr>
          <w:sz w:val="28"/>
          <w:szCs w:val="28"/>
        </w:rPr>
        <w:t xml:space="preserve"> </w:t>
      </w:r>
      <w:proofErr w:type="spellStart"/>
      <w:r w:rsidR="006D571E">
        <w:rPr>
          <w:sz w:val="28"/>
          <w:szCs w:val="28"/>
        </w:rPr>
        <w:t>Djuablin</w:t>
      </w:r>
      <w:proofErr w:type="spellEnd"/>
      <w:r w:rsidR="006D571E">
        <w:rPr>
          <w:sz w:val="28"/>
          <w:szCs w:val="28"/>
        </w:rPr>
        <w:t xml:space="preserve">, du </w:t>
      </w:r>
      <w:proofErr w:type="spellStart"/>
      <w:r w:rsidR="006D571E">
        <w:rPr>
          <w:sz w:val="28"/>
          <w:szCs w:val="28"/>
        </w:rPr>
        <w:t>Gontougo</w:t>
      </w:r>
      <w:proofErr w:type="spellEnd"/>
      <w:r w:rsidR="006D571E">
        <w:rPr>
          <w:sz w:val="28"/>
          <w:szCs w:val="28"/>
        </w:rPr>
        <w:t xml:space="preserve"> et du </w:t>
      </w:r>
      <w:proofErr w:type="spellStart"/>
      <w:r w:rsidR="006D571E">
        <w:rPr>
          <w:sz w:val="28"/>
          <w:szCs w:val="28"/>
        </w:rPr>
        <w:t>Boukani</w:t>
      </w:r>
      <w:proofErr w:type="spellEnd"/>
      <w:r w:rsidR="006D571E">
        <w:rPr>
          <w:sz w:val="28"/>
          <w:szCs w:val="28"/>
        </w:rPr>
        <w:t>, en qualité de Directeur Régional.</w:t>
      </w:r>
    </w:p>
    <w:p w14:paraId="61ED3492" w14:textId="77F1D1F8" w:rsidR="00FC429B" w:rsidRDefault="00FC429B" w:rsidP="00AA7436">
      <w:pPr>
        <w:spacing w:before="120" w:after="12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C’est dans ce contexte que le présent</w:t>
      </w:r>
      <w:r w:rsidR="006D571E">
        <w:rPr>
          <w:sz w:val="28"/>
          <w:szCs w:val="28"/>
        </w:rPr>
        <w:t xml:space="preserve"> </w:t>
      </w:r>
      <w:r>
        <w:rPr>
          <w:sz w:val="28"/>
          <w:szCs w:val="28"/>
        </w:rPr>
        <w:t>rapport d’activités</w:t>
      </w:r>
      <w:r w:rsidR="00D9617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33A50">
        <w:rPr>
          <w:sz w:val="28"/>
          <w:szCs w:val="28"/>
        </w:rPr>
        <w:t xml:space="preserve">qui s’articule autour des points ci-après, </w:t>
      </w:r>
      <w:r>
        <w:rPr>
          <w:sz w:val="28"/>
          <w:szCs w:val="28"/>
        </w:rPr>
        <w:t>est présenté</w:t>
      </w:r>
      <w:r w:rsidR="00333A50">
        <w:rPr>
          <w:sz w:val="28"/>
          <w:szCs w:val="28"/>
        </w:rPr>
        <w:t> :</w:t>
      </w:r>
    </w:p>
    <w:p w14:paraId="385ADD5A" w14:textId="6E7FCDAF" w:rsidR="00FC429B" w:rsidRPr="00FC429B" w:rsidRDefault="00333A50" w:rsidP="00FC429B">
      <w:pPr>
        <w:pStyle w:val="Paragraphedeliste"/>
        <w:numPr>
          <w:ilvl w:val="0"/>
          <w:numId w:val="1"/>
        </w:numPr>
        <w:spacing w:before="120" w:after="120"/>
        <w:ind w:left="572" w:hanging="35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FC429B" w:rsidRPr="00FC429B">
        <w:rPr>
          <w:sz w:val="28"/>
          <w:szCs w:val="28"/>
        </w:rPr>
        <w:t>résentation de la Direction Régionale ;</w:t>
      </w:r>
    </w:p>
    <w:p w14:paraId="739E108B" w14:textId="5863A721" w:rsidR="00FC429B" w:rsidRPr="00FC429B" w:rsidRDefault="00333A50" w:rsidP="00FC429B">
      <w:pPr>
        <w:pStyle w:val="Paragraphedeliste"/>
        <w:numPr>
          <w:ilvl w:val="0"/>
          <w:numId w:val="1"/>
        </w:numPr>
        <w:spacing w:before="120" w:after="120"/>
        <w:ind w:left="572" w:hanging="35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b</w:t>
      </w:r>
      <w:r w:rsidR="00FC429B" w:rsidRPr="00FC429B">
        <w:rPr>
          <w:sz w:val="28"/>
          <w:szCs w:val="28"/>
        </w:rPr>
        <w:t>ilan des activités 2021 ;</w:t>
      </w:r>
    </w:p>
    <w:p w14:paraId="6761FB1A" w14:textId="0114F3BE" w:rsidR="00AA7436" w:rsidRDefault="00333A50" w:rsidP="00FC429B">
      <w:pPr>
        <w:pStyle w:val="Paragraphedeliste"/>
        <w:numPr>
          <w:ilvl w:val="0"/>
          <w:numId w:val="1"/>
        </w:numPr>
        <w:spacing w:before="120" w:after="120"/>
        <w:ind w:left="572" w:hanging="35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p</w:t>
      </w:r>
      <w:r w:rsidR="00FC429B" w:rsidRPr="00FC429B">
        <w:rPr>
          <w:sz w:val="28"/>
          <w:szCs w:val="28"/>
        </w:rPr>
        <w:t>rogramme d’activités 2022.</w:t>
      </w:r>
      <w:r w:rsidR="00AA7436" w:rsidRPr="00FC429B">
        <w:rPr>
          <w:sz w:val="28"/>
          <w:szCs w:val="28"/>
        </w:rPr>
        <w:t xml:space="preserve"> </w:t>
      </w:r>
    </w:p>
    <w:p w14:paraId="342EBEE6" w14:textId="77777777" w:rsidR="008F691C" w:rsidRDefault="008F691C" w:rsidP="008F691C">
      <w:pPr>
        <w:pStyle w:val="Paragraphedeliste"/>
        <w:spacing w:before="120" w:after="120"/>
        <w:ind w:left="572"/>
        <w:contextualSpacing w:val="0"/>
        <w:jc w:val="both"/>
        <w:rPr>
          <w:sz w:val="28"/>
          <w:szCs w:val="28"/>
        </w:rPr>
        <w:sectPr w:rsidR="008F691C" w:rsidSect="000A4FC4">
          <w:footerReference w:type="default" r:id="rId10"/>
          <w:pgSz w:w="11906" w:h="16838"/>
          <w:pgMar w:top="1417" w:right="1133" w:bottom="1417" w:left="1417" w:header="708" w:footer="823" w:gutter="0"/>
          <w:pgNumType w:start="1"/>
          <w:cols w:space="708"/>
          <w:docGrid w:linePitch="360"/>
        </w:sectPr>
      </w:pPr>
    </w:p>
    <w:p w14:paraId="1BD7784C" w14:textId="19F97BAF" w:rsidR="008F691C" w:rsidRDefault="00393A25" w:rsidP="00393A25">
      <w:pPr>
        <w:pStyle w:val="Paragraphedeliste"/>
        <w:numPr>
          <w:ilvl w:val="0"/>
          <w:numId w:val="2"/>
        </w:numPr>
        <w:spacing w:before="120" w:after="120"/>
        <w:contextualSpacing w:val="0"/>
        <w:jc w:val="both"/>
        <w:rPr>
          <w:b/>
          <w:bCs/>
          <w:sz w:val="28"/>
          <w:szCs w:val="28"/>
          <w:u w:val="single"/>
        </w:rPr>
      </w:pPr>
      <w:r w:rsidRPr="00393A25">
        <w:rPr>
          <w:b/>
          <w:bCs/>
          <w:sz w:val="28"/>
          <w:szCs w:val="28"/>
          <w:u w:val="single"/>
        </w:rPr>
        <w:lastRenderedPageBreak/>
        <w:t>PRESENTATION DE LA DIRECTION REGIONALE</w:t>
      </w:r>
    </w:p>
    <w:p w14:paraId="797E2F6B" w14:textId="77777777" w:rsidR="00393A25" w:rsidRDefault="00393A25" w:rsidP="00393A25">
      <w:pPr>
        <w:spacing w:before="120" w:after="120"/>
        <w:jc w:val="both"/>
        <w:rPr>
          <w:b/>
          <w:bCs/>
          <w:sz w:val="28"/>
          <w:szCs w:val="28"/>
          <w:u w:val="single"/>
        </w:rPr>
      </w:pPr>
    </w:p>
    <w:p w14:paraId="130A97EF" w14:textId="6172D9C0" w:rsidR="00393A25" w:rsidRDefault="00393A25" w:rsidP="00393A25">
      <w:pPr>
        <w:spacing w:before="120" w:after="120"/>
        <w:jc w:val="both"/>
        <w:rPr>
          <w:b/>
          <w:bCs/>
          <w:sz w:val="28"/>
          <w:szCs w:val="28"/>
          <w:u w:val="single"/>
        </w:rPr>
      </w:pPr>
      <w:r w:rsidRPr="00393A25">
        <w:rPr>
          <w:b/>
          <w:bCs/>
          <w:sz w:val="28"/>
          <w:szCs w:val="28"/>
        </w:rPr>
        <w:t xml:space="preserve">I.1.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>Historique</w:t>
      </w:r>
    </w:p>
    <w:p w14:paraId="0E18915D" w14:textId="7AE93DF0" w:rsidR="00393A25" w:rsidRDefault="00393A25" w:rsidP="00393A25">
      <w:pPr>
        <w:spacing w:before="120" w:after="120"/>
        <w:jc w:val="both"/>
        <w:rPr>
          <w:sz w:val="28"/>
          <w:szCs w:val="28"/>
        </w:rPr>
      </w:pPr>
      <w:r w:rsidRPr="00365A28">
        <w:rPr>
          <w:sz w:val="28"/>
          <w:szCs w:val="28"/>
        </w:rPr>
        <w:t>Créée par l’arrêté n°058 du 11 avril 2002 portant nomi</w:t>
      </w:r>
      <w:r w:rsidR="00365A28" w:rsidRPr="00365A28">
        <w:rPr>
          <w:sz w:val="28"/>
          <w:szCs w:val="28"/>
        </w:rPr>
        <w:t xml:space="preserve">nation de Directeurs Régionaux à la Direction des Marchés Publics, </w:t>
      </w:r>
      <w:r w:rsidR="00365A28">
        <w:rPr>
          <w:sz w:val="28"/>
          <w:szCs w:val="28"/>
        </w:rPr>
        <w:t xml:space="preserve">la Direction Régionale du District autonome de Yamoussoukro, du Bélier, du N’Zi, du </w:t>
      </w:r>
      <w:proofErr w:type="spellStart"/>
      <w:r w:rsidR="00365A28">
        <w:rPr>
          <w:sz w:val="28"/>
          <w:szCs w:val="28"/>
        </w:rPr>
        <w:t>Moronou</w:t>
      </w:r>
      <w:proofErr w:type="spellEnd"/>
      <w:r w:rsidR="00365A28">
        <w:rPr>
          <w:sz w:val="28"/>
          <w:szCs w:val="28"/>
        </w:rPr>
        <w:t xml:space="preserve"> et de l’</w:t>
      </w:r>
      <w:proofErr w:type="spellStart"/>
      <w:r w:rsidR="00365A28">
        <w:rPr>
          <w:sz w:val="28"/>
          <w:szCs w:val="28"/>
        </w:rPr>
        <w:t>Iffou</w:t>
      </w:r>
      <w:proofErr w:type="spellEnd"/>
      <w:r w:rsidR="00365A28">
        <w:rPr>
          <w:sz w:val="28"/>
          <w:szCs w:val="28"/>
        </w:rPr>
        <w:t>, a vu succédé à sa tête, quatre (04) Directeurs Régionaux. Il s’agit de :</w:t>
      </w:r>
    </w:p>
    <w:p w14:paraId="60FA07A9" w14:textId="767E052C" w:rsidR="00365A28" w:rsidRDefault="001C0E86" w:rsidP="001C0E86">
      <w:pPr>
        <w:pStyle w:val="Paragraphedeliste"/>
        <w:numPr>
          <w:ilvl w:val="0"/>
          <w:numId w:val="3"/>
        </w:numPr>
        <w:spacing w:before="120" w:after="120"/>
        <w:jc w:val="both"/>
        <w:rPr>
          <w:sz w:val="28"/>
          <w:szCs w:val="28"/>
        </w:rPr>
      </w:pPr>
      <w:r w:rsidRPr="001C0E86">
        <w:rPr>
          <w:sz w:val="28"/>
          <w:szCs w:val="28"/>
        </w:rPr>
        <w:t xml:space="preserve">2002 à 2009, </w:t>
      </w:r>
      <w:r>
        <w:rPr>
          <w:sz w:val="28"/>
          <w:szCs w:val="28"/>
        </w:rPr>
        <w:t>M</w:t>
      </w:r>
      <w:r w:rsidRPr="001C0E86">
        <w:rPr>
          <w:sz w:val="28"/>
          <w:szCs w:val="28"/>
        </w:rPr>
        <w:t xml:space="preserve">onsieur COULIBALY Non </w:t>
      </w:r>
      <w:proofErr w:type="spellStart"/>
      <w:r w:rsidRPr="001C0E86">
        <w:rPr>
          <w:sz w:val="28"/>
          <w:szCs w:val="28"/>
        </w:rPr>
        <w:t>Karna</w:t>
      </w:r>
      <w:proofErr w:type="spellEnd"/>
      <w:r w:rsidRPr="001C0E86">
        <w:rPr>
          <w:sz w:val="28"/>
          <w:szCs w:val="28"/>
        </w:rPr>
        <w:t xml:space="preserve">, Administrateur des </w:t>
      </w:r>
      <w:r>
        <w:rPr>
          <w:sz w:val="28"/>
          <w:szCs w:val="28"/>
        </w:rPr>
        <w:t>S</w:t>
      </w:r>
      <w:r w:rsidRPr="001C0E86">
        <w:rPr>
          <w:sz w:val="28"/>
          <w:szCs w:val="28"/>
        </w:rPr>
        <w:t xml:space="preserve">ervices </w:t>
      </w:r>
      <w:r>
        <w:rPr>
          <w:sz w:val="28"/>
          <w:szCs w:val="28"/>
        </w:rPr>
        <w:t>F</w:t>
      </w:r>
      <w:r w:rsidRPr="001C0E86">
        <w:rPr>
          <w:sz w:val="28"/>
          <w:szCs w:val="28"/>
        </w:rPr>
        <w:t>inanciers ;</w:t>
      </w:r>
    </w:p>
    <w:p w14:paraId="5129E510" w14:textId="1296D6D8" w:rsidR="001C0E86" w:rsidRDefault="001C0E86" w:rsidP="001C0E86">
      <w:pPr>
        <w:pStyle w:val="Paragraphedeliste"/>
        <w:numPr>
          <w:ilvl w:val="0"/>
          <w:numId w:val="3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2009 à 2012, Monsieur </w:t>
      </w:r>
      <w:bookmarkStart w:id="1" w:name="_Hlk98756599"/>
      <w:r>
        <w:rPr>
          <w:sz w:val="28"/>
          <w:szCs w:val="28"/>
        </w:rPr>
        <w:t>ADINGRA Allah Hervé Désiré, Ingénieur des Travaux Publics</w:t>
      </w:r>
      <w:bookmarkEnd w:id="1"/>
      <w:r>
        <w:rPr>
          <w:sz w:val="28"/>
          <w:szCs w:val="28"/>
        </w:rPr>
        <w:t> ;</w:t>
      </w:r>
    </w:p>
    <w:p w14:paraId="3FBCE560" w14:textId="6D2B2740" w:rsidR="001C0E86" w:rsidRDefault="001C0E86" w:rsidP="001C0E86">
      <w:pPr>
        <w:pStyle w:val="Paragraphedeliste"/>
        <w:numPr>
          <w:ilvl w:val="0"/>
          <w:numId w:val="3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2012 à 2017, Madame ASSI née Assi Koko Célestine, Administrateur des Services Financiers ;</w:t>
      </w:r>
    </w:p>
    <w:p w14:paraId="2B8DB0C5" w14:textId="563F3E27" w:rsidR="001C0E86" w:rsidRDefault="001C0E86" w:rsidP="001C0E86">
      <w:pPr>
        <w:pStyle w:val="Paragraphedeliste"/>
        <w:numPr>
          <w:ilvl w:val="0"/>
          <w:numId w:val="3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2017 à </w:t>
      </w:r>
      <w:r w:rsidR="00492D49">
        <w:rPr>
          <w:sz w:val="28"/>
          <w:szCs w:val="28"/>
        </w:rPr>
        <w:t xml:space="preserve">21 juillet </w:t>
      </w:r>
      <w:r>
        <w:rPr>
          <w:sz w:val="28"/>
          <w:szCs w:val="28"/>
        </w:rPr>
        <w:t xml:space="preserve">2021, Monsieur </w:t>
      </w:r>
      <w:r w:rsidR="00492D49">
        <w:rPr>
          <w:sz w:val="28"/>
          <w:szCs w:val="28"/>
        </w:rPr>
        <w:t>ADINGRA Allah Hervé Désiré, Ingénieur des Travaux Publics et ;</w:t>
      </w:r>
    </w:p>
    <w:p w14:paraId="4E366896" w14:textId="39BF34BC" w:rsidR="00492D49" w:rsidRDefault="00E43563" w:rsidP="001C0E86">
      <w:pPr>
        <w:pStyle w:val="Paragraphedeliste"/>
        <w:numPr>
          <w:ilvl w:val="0"/>
          <w:numId w:val="3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="00492D49">
        <w:rPr>
          <w:sz w:val="28"/>
          <w:szCs w:val="28"/>
        </w:rPr>
        <w:t>epuis le 22 juillet 2021, Monsieur N’DRY Kouamé Norbert, Ingénieur en Chef des Travaux Publics.</w:t>
      </w:r>
    </w:p>
    <w:p w14:paraId="0B3AC6EF" w14:textId="66A0E7A5" w:rsidR="00492D49" w:rsidRDefault="00492D49" w:rsidP="00492D49">
      <w:pPr>
        <w:spacing w:before="120" w:after="120"/>
        <w:jc w:val="both"/>
        <w:rPr>
          <w:sz w:val="28"/>
          <w:szCs w:val="28"/>
        </w:rPr>
      </w:pPr>
    </w:p>
    <w:p w14:paraId="45E39901" w14:textId="65577516" w:rsidR="00492D49" w:rsidRPr="00E43563" w:rsidRDefault="00E43563" w:rsidP="00492D49">
      <w:pPr>
        <w:spacing w:before="120" w:after="120"/>
        <w:jc w:val="both"/>
        <w:rPr>
          <w:b/>
          <w:bCs/>
          <w:sz w:val="28"/>
          <w:szCs w:val="28"/>
        </w:rPr>
      </w:pPr>
      <w:r w:rsidRPr="00E43563">
        <w:rPr>
          <w:b/>
          <w:bCs/>
          <w:sz w:val="28"/>
          <w:szCs w:val="28"/>
        </w:rPr>
        <w:t>I.2.</w:t>
      </w:r>
      <w:r w:rsidRPr="00E43563">
        <w:rPr>
          <w:b/>
          <w:bCs/>
          <w:sz w:val="28"/>
          <w:szCs w:val="28"/>
        </w:rPr>
        <w:tab/>
      </w:r>
      <w:r w:rsidRPr="00E43563">
        <w:rPr>
          <w:b/>
          <w:bCs/>
          <w:sz w:val="28"/>
          <w:szCs w:val="28"/>
          <w:u w:val="single"/>
        </w:rPr>
        <w:t>Etendue et missions</w:t>
      </w:r>
    </w:p>
    <w:p w14:paraId="6733C8D9" w14:textId="68EE69B6" w:rsidR="00E43563" w:rsidRDefault="00C11057" w:rsidP="00492D49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La Direction Régionale exerce ses missions</w:t>
      </w:r>
      <w:r w:rsidR="00980025">
        <w:rPr>
          <w:sz w:val="28"/>
          <w:szCs w:val="28"/>
        </w:rPr>
        <w:t>,</w:t>
      </w:r>
      <w:r>
        <w:rPr>
          <w:sz w:val="28"/>
          <w:szCs w:val="28"/>
        </w:rPr>
        <w:t xml:space="preserve"> conformément à l’arrêté n°004/MBPE/</w:t>
      </w:r>
      <w:r w:rsidR="00980025">
        <w:rPr>
          <w:sz w:val="28"/>
          <w:szCs w:val="28"/>
        </w:rPr>
        <w:t xml:space="preserve">DGMP du 19 janvier 2021 portant organisation de </w:t>
      </w:r>
      <w:r>
        <w:rPr>
          <w:sz w:val="28"/>
          <w:szCs w:val="28"/>
        </w:rPr>
        <w:t>la Direction Générale des Marchés Publics</w:t>
      </w:r>
      <w:r w:rsidR="00980025">
        <w:rPr>
          <w:sz w:val="28"/>
          <w:szCs w:val="28"/>
        </w:rPr>
        <w:t xml:space="preserve">, auprès des assujettis au Code des marchés publics </w:t>
      </w:r>
      <w:r>
        <w:rPr>
          <w:sz w:val="28"/>
          <w:szCs w:val="28"/>
        </w:rPr>
        <w:t>dans les Districts et Régions ci-après</w:t>
      </w:r>
      <w:r w:rsidR="00980025">
        <w:rPr>
          <w:sz w:val="28"/>
          <w:szCs w:val="28"/>
        </w:rPr>
        <w:t> :</w:t>
      </w:r>
    </w:p>
    <w:p w14:paraId="1D5A5CC9" w14:textId="0068BB40" w:rsidR="00980025" w:rsidRDefault="001C4782" w:rsidP="00A16EBC">
      <w:pPr>
        <w:pStyle w:val="Paragraphedeliste"/>
        <w:numPr>
          <w:ilvl w:val="0"/>
          <w:numId w:val="4"/>
        </w:numPr>
        <w:spacing w:before="120" w:after="120"/>
        <w:ind w:left="714" w:hanging="35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Pr="001C4782">
        <w:rPr>
          <w:sz w:val="28"/>
          <w:szCs w:val="28"/>
        </w:rPr>
        <w:t>e District autonome de Yamoussoukro</w:t>
      </w:r>
      <w:r>
        <w:rPr>
          <w:sz w:val="28"/>
          <w:szCs w:val="28"/>
        </w:rPr>
        <w:t>, avec pour siège à Yamoussoukro</w:t>
      </w:r>
      <w:r w:rsidRPr="001C4782">
        <w:rPr>
          <w:sz w:val="28"/>
          <w:szCs w:val="28"/>
        </w:rPr>
        <w:t> ;</w:t>
      </w:r>
    </w:p>
    <w:p w14:paraId="4CE43514" w14:textId="5504D208" w:rsidR="001C4782" w:rsidRDefault="001C4782" w:rsidP="00A16EBC">
      <w:pPr>
        <w:pStyle w:val="Paragraphedeliste"/>
        <w:numPr>
          <w:ilvl w:val="0"/>
          <w:numId w:val="4"/>
        </w:numPr>
        <w:spacing w:before="120" w:after="120"/>
        <w:ind w:left="714" w:hanging="35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le District des Lacs, avec pour siège à Dimbokro ;</w:t>
      </w:r>
    </w:p>
    <w:p w14:paraId="34FA626F" w14:textId="09316A24" w:rsidR="001C4782" w:rsidRDefault="001C4782" w:rsidP="00A16EBC">
      <w:pPr>
        <w:pStyle w:val="Paragraphedeliste"/>
        <w:numPr>
          <w:ilvl w:val="0"/>
          <w:numId w:val="4"/>
        </w:numPr>
        <w:spacing w:before="120" w:after="120"/>
        <w:ind w:left="714" w:hanging="35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la Région du Bélier, avec pour siège à Toumodi ;</w:t>
      </w:r>
    </w:p>
    <w:p w14:paraId="47C1A378" w14:textId="649C800A" w:rsidR="001C4782" w:rsidRDefault="001C4782" w:rsidP="00A16EBC">
      <w:pPr>
        <w:pStyle w:val="Paragraphedeliste"/>
        <w:numPr>
          <w:ilvl w:val="0"/>
          <w:numId w:val="4"/>
        </w:numPr>
        <w:spacing w:before="120" w:after="120"/>
        <w:ind w:left="714" w:hanging="35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la Région du N’Zi, avec siège à Dimbokro ;</w:t>
      </w:r>
    </w:p>
    <w:p w14:paraId="62E8E529" w14:textId="5E0F4B01" w:rsidR="001C4782" w:rsidRDefault="001C4782" w:rsidP="00A16EBC">
      <w:pPr>
        <w:pStyle w:val="Paragraphedeliste"/>
        <w:numPr>
          <w:ilvl w:val="0"/>
          <w:numId w:val="4"/>
        </w:numPr>
        <w:spacing w:before="120" w:after="120"/>
        <w:ind w:left="714" w:hanging="35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Région du </w:t>
      </w:r>
      <w:proofErr w:type="spellStart"/>
      <w:r>
        <w:rPr>
          <w:sz w:val="28"/>
          <w:szCs w:val="28"/>
        </w:rPr>
        <w:t>Moronou</w:t>
      </w:r>
      <w:proofErr w:type="spellEnd"/>
      <w:r>
        <w:rPr>
          <w:sz w:val="28"/>
          <w:szCs w:val="28"/>
        </w:rPr>
        <w:t>, avec siège à Bongouanou ;</w:t>
      </w:r>
    </w:p>
    <w:p w14:paraId="38456501" w14:textId="75AD1B7C" w:rsidR="00D15F79" w:rsidRDefault="001C4782" w:rsidP="00A16EBC">
      <w:pPr>
        <w:pStyle w:val="Paragraphedeliste"/>
        <w:numPr>
          <w:ilvl w:val="0"/>
          <w:numId w:val="4"/>
        </w:numPr>
        <w:spacing w:before="120" w:after="120"/>
        <w:ind w:left="714" w:hanging="35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la Région de l’</w:t>
      </w:r>
      <w:proofErr w:type="spellStart"/>
      <w:r>
        <w:rPr>
          <w:sz w:val="28"/>
          <w:szCs w:val="28"/>
        </w:rPr>
        <w:t>Iffou</w:t>
      </w:r>
      <w:proofErr w:type="spellEnd"/>
      <w:r>
        <w:rPr>
          <w:sz w:val="28"/>
          <w:szCs w:val="28"/>
        </w:rPr>
        <w:t>, avec siège</w:t>
      </w:r>
      <w:r w:rsidR="00A16EBC">
        <w:rPr>
          <w:sz w:val="28"/>
          <w:szCs w:val="28"/>
        </w:rPr>
        <w:t xml:space="preserve"> à Daoukro</w:t>
      </w:r>
      <w:r w:rsidR="00D15F79">
        <w:rPr>
          <w:sz w:val="28"/>
          <w:szCs w:val="28"/>
        </w:rPr>
        <w:t>.</w:t>
      </w:r>
    </w:p>
    <w:p w14:paraId="77B61C2B" w14:textId="7A339D73" w:rsidR="00A16EBC" w:rsidRDefault="00A16EBC" w:rsidP="00D15F79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Le tableau ci-après donne le détail des assujettis au Code des marchés publics dans la zone de compétence de la Direction Régionale</w:t>
      </w:r>
      <w:r w:rsidR="00383B9F">
        <w:rPr>
          <w:sz w:val="28"/>
          <w:szCs w:val="28"/>
        </w:rPr>
        <w:t xml:space="preserve"> du District Autonome de Yamoussoukro, du Bélier, du N’Zi, du </w:t>
      </w:r>
      <w:proofErr w:type="spellStart"/>
      <w:r w:rsidR="00383B9F">
        <w:rPr>
          <w:sz w:val="28"/>
          <w:szCs w:val="28"/>
        </w:rPr>
        <w:t>Moronou</w:t>
      </w:r>
      <w:proofErr w:type="spellEnd"/>
      <w:r w:rsidR="00383B9F">
        <w:rPr>
          <w:sz w:val="28"/>
          <w:szCs w:val="28"/>
        </w:rPr>
        <w:t xml:space="preserve"> et de l’</w:t>
      </w:r>
      <w:proofErr w:type="spellStart"/>
      <w:r w:rsidR="00383B9F">
        <w:rPr>
          <w:sz w:val="28"/>
          <w:szCs w:val="28"/>
        </w:rPr>
        <w:t>Iffou</w:t>
      </w:r>
      <w:proofErr w:type="spellEnd"/>
      <w:r w:rsidR="00383B9F">
        <w:rPr>
          <w:sz w:val="28"/>
          <w:szCs w:val="28"/>
        </w:rPr>
        <w:t xml:space="preserve"> (DR-DAYBNMI)</w:t>
      </w:r>
      <w:r>
        <w:rPr>
          <w:sz w:val="28"/>
          <w:szCs w:val="28"/>
        </w:rPr>
        <w:t>.</w:t>
      </w:r>
    </w:p>
    <w:p w14:paraId="2CD80969" w14:textId="77777777" w:rsidR="00FD036B" w:rsidRDefault="00FD036B" w:rsidP="00D15F79">
      <w:pPr>
        <w:spacing w:before="120" w:after="120"/>
        <w:jc w:val="both"/>
        <w:rPr>
          <w:sz w:val="28"/>
          <w:szCs w:val="28"/>
        </w:rPr>
        <w:sectPr w:rsidR="00FD036B" w:rsidSect="008F691C">
          <w:pgSz w:w="11906" w:h="16838"/>
          <w:pgMar w:top="1417" w:right="1133" w:bottom="1417" w:left="1417" w:header="708" w:footer="823" w:gutter="0"/>
          <w:cols w:space="708"/>
          <w:docGrid w:linePitch="360"/>
        </w:sectPr>
      </w:pPr>
    </w:p>
    <w:p w14:paraId="51BA721E" w14:textId="69DE5AB0" w:rsidR="00F3257C" w:rsidRPr="00F3257C" w:rsidRDefault="00F3257C" w:rsidP="00D15F79">
      <w:pPr>
        <w:spacing w:before="120" w:after="120"/>
        <w:jc w:val="both"/>
        <w:rPr>
          <w:b/>
          <w:bCs/>
          <w:sz w:val="28"/>
          <w:szCs w:val="28"/>
          <w:u w:val="single"/>
        </w:rPr>
      </w:pPr>
      <w:r w:rsidRPr="00F3257C">
        <w:rPr>
          <w:b/>
          <w:bCs/>
          <w:sz w:val="28"/>
          <w:szCs w:val="28"/>
          <w:u w:val="single"/>
        </w:rPr>
        <w:lastRenderedPageBreak/>
        <w:t xml:space="preserve">Tableau récapitulatif des assujettis au Code des marchés publics de la zone de compétence de la </w:t>
      </w:r>
      <w:r w:rsidR="00383B9F">
        <w:rPr>
          <w:b/>
          <w:bCs/>
          <w:sz w:val="28"/>
          <w:szCs w:val="28"/>
          <w:u w:val="single"/>
        </w:rPr>
        <w:t xml:space="preserve">DR-DAYBNMI 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2122"/>
        <w:gridCol w:w="7512"/>
      </w:tblGrid>
      <w:tr w:rsidR="00F3257C" w:rsidRPr="00F3257C" w14:paraId="21C32C99" w14:textId="77777777" w:rsidTr="008D29F7">
        <w:trPr>
          <w:trHeight w:val="345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19A8938" w14:textId="27E8C650" w:rsidR="00F3257C" w:rsidRPr="00933DE0" w:rsidRDefault="00F3257C" w:rsidP="00F3257C">
            <w:pPr>
              <w:rPr>
                <w:rFonts w:eastAsiaTheme="minorHAnsi"/>
                <w:b/>
                <w:bCs/>
                <w:sz w:val="25"/>
                <w:szCs w:val="25"/>
                <w:lang w:val="fr-CI" w:eastAsia="en-US"/>
              </w:rPr>
            </w:pPr>
            <w:r w:rsidRPr="00933DE0">
              <w:rPr>
                <w:rFonts w:eastAsiaTheme="minorHAnsi"/>
                <w:b/>
                <w:bCs/>
                <w:sz w:val="25"/>
                <w:szCs w:val="25"/>
                <w:lang w:val="fr-CI" w:eastAsia="en-US"/>
              </w:rPr>
              <w:t>District/Régions</w:t>
            </w:r>
          </w:p>
        </w:tc>
        <w:tc>
          <w:tcPr>
            <w:tcW w:w="7512" w:type="dxa"/>
            <w:shd w:val="clear" w:color="auto" w:fill="D9D9D9" w:themeFill="background1" w:themeFillShade="D9"/>
            <w:vAlign w:val="center"/>
          </w:tcPr>
          <w:p w14:paraId="208ECFB6" w14:textId="77777777" w:rsidR="00F3257C" w:rsidRPr="00933DE0" w:rsidRDefault="00F3257C" w:rsidP="00F3257C">
            <w:pPr>
              <w:jc w:val="center"/>
              <w:rPr>
                <w:rFonts w:eastAsiaTheme="minorHAnsi"/>
                <w:b/>
                <w:bCs/>
                <w:sz w:val="25"/>
                <w:szCs w:val="25"/>
                <w:lang w:val="fr-CI" w:eastAsia="en-US"/>
              </w:rPr>
            </w:pPr>
            <w:r w:rsidRPr="00933DE0">
              <w:rPr>
                <w:rFonts w:eastAsiaTheme="minorHAnsi"/>
                <w:b/>
                <w:bCs/>
                <w:sz w:val="25"/>
                <w:szCs w:val="25"/>
                <w:lang w:val="fr-CI" w:eastAsia="en-US"/>
              </w:rPr>
              <w:t>Structures</w:t>
            </w:r>
          </w:p>
        </w:tc>
      </w:tr>
      <w:tr w:rsidR="0023419E" w:rsidRPr="00F3257C" w14:paraId="1FAB63DC" w14:textId="77777777" w:rsidTr="008D29F7">
        <w:trPr>
          <w:trHeight w:val="705"/>
        </w:trPr>
        <w:tc>
          <w:tcPr>
            <w:tcW w:w="2122" w:type="dxa"/>
            <w:vMerge w:val="restart"/>
            <w:vAlign w:val="center"/>
          </w:tcPr>
          <w:p w14:paraId="2062CE0A" w14:textId="4112B1EF" w:rsidR="0023419E" w:rsidRPr="00933DE0" w:rsidRDefault="008466E4" w:rsidP="00F3257C">
            <w:pPr>
              <w:rPr>
                <w:rFonts w:eastAsiaTheme="minorHAnsi"/>
                <w:b/>
                <w:bCs/>
                <w:sz w:val="25"/>
                <w:szCs w:val="25"/>
                <w:lang w:val="fr-CI" w:eastAsia="en-US"/>
              </w:rPr>
            </w:pPr>
            <w:r w:rsidRPr="00933DE0">
              <w:rPr>
                <w:rFonts w:eastAsiaTheme="minorHAnsi"/>
                <w:b/>
                <w:bCs/>
                <w:sz w:val="25"/>
                <w:szCs w:val="25"/>
                <w:lang w:val="fr-CI" w:eastAsia="en-US"/>
              </w:rPr>
              <w:t xml:space="preserve">Le </w:t>
            </w:r>
            <w:r w:rsidR="0023419E" w:rsidRPr="00933DE0">
              <w:rPr>
                <w:rFonts w:eastAsiaTheme="minorHAnsi"/>
                <w:b/>
                <w:bCs/>
                <w:sz w:val="25"/>
                <w:szCs w:val="25"/>
                <w:lang w:val="fr-CI" w:eastAsia="en-US"/>
              </w:rPr>
              <w:t>District Autonome de Yamoussoukro</w:t>
            </w:r>
          </w:p>
        </w:tc>
        <w:tc>
          <w:tcPr>
            <w:tcW w:w="7512" w:type="dxa"/>
            <w:vAlign w:val="center"/>
          </w:tcPr>
          <w:p w14:paraId="27E5CB36" w14:textId="77777777" w:rsidR="0023419E" w:rsidRPr="00933DE0" w:rsidRDefault="0023419E" w:rsidP="00F13F88">
            <w:pPr>
              <w:pStyle w:val="Paragraphedeliste"/>
              <w:numPr>
                <w:ilvl w:val="0"/>
                <w:numId w:val="8"/>
              </w:numPr>
              <w:ind w:left="714" w:hanging="357"/>
              <w:rPr>
                <w:rFonts w:eastAsiaTheme="minorHAnsi"/>
                <w:sz w:val="25"/>
                <w:szCs w:val="25"/>
                <w:lang w:val="fr-CI" w:eastAsia="en-US"/>
              </w:rPr>
            </w:pPr>
            <w:r w:rsidRPr="00933DE0">
              <w:rPr>
                <w:rFonts w:eastAsiaTheme="minorHAnsi"/>
                <w:sz w:val="25"/>
                <w:szCs w:val="25"/>
                <w:lang w:val="fr-CI" w:eastAsia="en-US"/>
              </w:rPr>
              <w:t>SENAT</w:t>
            </w:r>
          </w:p>
          <w:p w14:paraId="09871E8B" w14:textId="35B19BED" w:rsidR="0023419E" w:rsidRPr="00933DE0" w:rsidRDefault="0023419E" w:rsidP="00F13F88">
            <w:pPr>
              <w:pStyle w:val="Paragraphedeliste"/>
              <w:numPr>
                <w:ilvl w:val="0"/>
                <w:numId w:val="8"/>
              </w:numPr>
              <w:ind w:left="714" w:hanging="357"/>
              <w:rPr>
                <w:rFonts w:eastAsiaTheme="minorHAnsi"/>
                <w:sz w:val="25"/>
                <w:szCs w:val="25"/>
                <w:lang w:val="fr-CI" w:eastAsia="en-US"/>
              </w:rPr>
            </w:pPr>
            <w:r w:rsidRPr="00933DE0">
              <w:rPr>
                <w:rFonts w:eastAsiaTheme="minorHAnsi"/>
                <w:sz w:val="25"/>
                <w:szCs w:val="25"/>
                <w:lang w:val="fr-CI" w:eastAsia="en-US"/>
              </w:rPr>
              <w:t>Chambre Nationale des Rois et Chefs Traditionnels (CNRCT)</w:t>
            </w:r>
          </w:p>
        </w:tc>
      </w:tr>
      <w:tr w:rsidR="0023419E" w:rsidRPr="00F3257C" w14:paraId="70A15100" w14:textId="77777777" w:rsidTr="008D29F7">
        <w:trPr>
          <w:trHeight w:val="993"/>
        </w:trPr>
        <w:tc>
          <w:tcPr>
            <w:tcW w:w="2122" w:type="dxa"/>
            <w:vMerge/>
            <w:vAlign w:val="center"/>
          </w:tcPr>
          <w:p w14:paraId="4C4602E0" w14:textId="77777777" w:rsidR="0023419E" w:rsidRPr="00933DE0" w:rsidRDefault="0023419E" w:rsidP="00F3257C">
            <w:pPr>
              <w:rPr>
                <w:rFonts w:eastAsiaTheme="minorHAnsi"/>
                <w:b/>
                <w:bCs/>
                <w:sz w:val="25"/>
                <w:szCs w:val="25"/>
                <w:lang w:val="fr-CI" w:eastAsia="en-US"/>
              </w:rPr>
            </w:pPr>
          </w:p>
        </w:tc>
        <w:tc>
          <w:tcPr>
            <w:tcW w:w="7512" w:type="dxa"/>
            <w:vAlign w:val="center"/>
          </w:tcPr>
          <w:p w14:paraId="1292ABF8" w14:textId="77777777" w:rsidR="0023419E" w:rsidRPr="00933DE0" w:rsidRDefault="0023419E" w:rsidP="00F13F88">
            <w:pPr>
              <w:pStyle w:val="Paragraphedeliste"/>
              <w:numPr>
                <w:ilvl w:val="0"/>
                <w:numId w:val="8"/>
              </w:numPr>
              <w:ind w:left="714" w:hanging="357"/>
              <w:rPr>
                <w:rFonts w:eastAsiaTheme="minorHAnsi"/>
                <w:sz w:val="25"/>
                <w:szCs w:val="25"/>
                <w:lang w:val="fr-CI" w:eastAsia="en-US"/>
              </w:rPr>
            </w:pPr>
            <w:r w:rsidRPr="00933DE0">
              <w:rPr>
                <w:rFonts w:eastAsiaTheme="minorHAnsi"/>
                <w:sz w:val="25"/>
                <w:szCs w:val="25"/>
                <w:lang w:val="fr-CI" w:eastAsia="en-US"/>
              </w:rPr>
              <w:t>District Autonome de Yamoussoukro</w:t>
            </w:r>
          </w:p>
          <w:p w14:paraId="46BDF462" w14:textId="65CEFC37" w:rsidR="0023419E" w:rsidRPr="00933DE0" w:rsidRDefault="00383B9F" w:rsidP="00F13F88">
            <w:pPr>
              <w:pStyle w:val="Paragraphedeliste"/>
              <w:numPr>
                <w:ilvl w:val="0"/>
                <w:numId w:val="8"/>
              </w:numPr>
              <w:ind w:left="714" w:hanging="357"/>
              <w:rPr>
                <w:rFonts w:eastAsiaTheme="minorHAnsi"/>
                <w:sz w:val="25"/>
                <w:szCs w:val="25"/>
                <w:lang w:val="fr-CI" w:eastAsia="en-US"/>
              </w:rPr>
            </w:pPr>
            <w:r w:rsidRPr="00933DE0">
              <w:rPr>
                <w:rFonts w:eastAsiaTheme="minorHAnsi"/>
                <w:sz w:val="25"/>
                <w:szCs w:val="25"/>
                <w:lang w:val="fr-CI" w:eastAsia="en-US"/>
              </w:rPr>
              <w:t>Commune</w:t>
            </w:r>
            <w:r w:rsidR="0023419E" w:rsidRPr="00933DE0">
              <w:rPr>
                <w:rFonts w:eastAsiaTheme="minorHAnsi"/>
                <w:sz w:val="25"/>
                <w:szCs w:val="25"/>
                <w:lang w:val="fr-CI" w:eastAsia="en-US"/>
              </w:rPr>
              <w:t xml:space="preserve"> de Yamoussoukro </w:t>
            </w:r>
          </w:p>
          <w:p w14:paraId="34E92E48" w14:textId="53161A7C" w:rsidR="0023419E" w:rsidRPr="00933DE0" w:rsidRDefault="00383B9F" w:rsidP="00F13F88">
            <w:pPr>
              <w:pStyle w:val="Paragraphedeliste"/>
              <w:numPr>
                <w:ilvl w:val="0"/>
                <w:numId w:val="8"/>
              </w:numPr>
              <w:ind w:left="714" w:hanging="357"/>
              <w:rPr>
                <w:rFonts w:eastAsiaTheme="minorHAnsi"/>
                <w:sz w:val="25"/>
                <w:szCs w:val="25"/>
                <w:lang w:val="fr-CI" w:eastAsia="en-US"/>
              </w:rPr>
            </w:pPr>
            <w:r w:rsidRPr="00933DE0">
              <w:rPr>
                <w:rFonts w:eastAsiaTheme="minorHAnsi"/>
                <w:sz w:val="25"/>
                <w:szCs w:val="25"/>
                <w:lang w:val="fr-CI" w:eastAsia="en-US"/>
              </w:rPr>
              <w:t>Commune</w:t>
            </w:r>
            <w:r w:rsidR="0023419E" w:rsidRPr="00933DE0">
              <w:rPr>
                <w:rFonts w:eastAsiaTheme="minorHAnsi"/>
                <w:sz w:val="25"/>
                <w:szCs w:val="25"/>
                <w:lang w:val="fr-CI" w:eastAsia="en-US"/>
              </w:rPr>
              <w:t xml:space="preserve"> d’</w:t>
            </w:r>
            <w:proofErr w:type="spellStart"/>
            <w:r w:rsidR="0023419E" w:rsidRPr="00933DE0">
              <w:rPr>
                <w:rFonts w:eastAsiaTheme="minorHAnsi"/>
                <w:sz w:val="25"/>
                <w:szCs w:val="25"/>
                <w:lang w:val="fr-CI" w:eastAsia="en-US"/>
              </w:rPr>
              <w:t>Attiégouakro</w:t>
            </w:r>
            <w:proofErr w:type="spellEnd"/>
          </w:p>
        </w:tc>
      </w:tr>
      <w:tr w:rsidR="0023419E" w:rsidRPr="00F3257C" w14:paraId="27B6030D" w14:textId="77777777" w:rsidTr="008D29F7">
        <w:trPr>
          <w:trHeight w:val="814"/>
        </w:trPr>
        <w:tc>
          <w:tcPr>
            <w:tcW w:w="2122" w:type="dxa"/>
            <w:vMerge/>
            <w:vAlign w:val="center"/>
          </w:tcPr>
          <w:p w14:paraId="14DB3B73" w14:textId="77777777" w:rsidR="0023419E" w:rsidRPr="00933DE0" w:rsidRDefault="0023419E" w:rsidP="00F3257C">
            <w:pPr>
              <w:rPr>
                <w:rFonts w:eastAsiaTheme="minorHAnsi"/>
                <w:b/>
                <w:bCs/>
                <w:sz w:val="25"/>
                <w:szCs w:val="25"/>
                <w:lang w:val="fr-CI" w:eastAsia="en-US"/>
              </w:rPr>
            </w:pPr>
          </w:p>
        </w:tc>
        <w:tc>
          <w:tcPr>
            <w:tcW w:w="7512" w:type="dxa"/>
            <w:vAlign w:val="center"/>
          </w:tcPr>
          <w:p w14:paraId="2979568B" w14:textId="77777777" w:rsidR="0023419E" w:rsidRPr="00933DE0" w:rsidRDefault="0023419E" w:rsidP="00F13F88">
            <w:pPr>
              <w:pStyle w:val="Paragraphedeliste"/>
              <w:numPr>
                <w:ilvl w:val="0"/>
                <w:numId w:val="8"/>
              </w:numPr>
              <w:ind w:left="714" w:hanging="357"/>
              <w:rPr>
                <w:rFonts w:eastAsiaTheme="minorHAnsi"/>
                <w:sz w:val="25"/>
                <w:szCs w:val="25"/>
                <w:lang w:val="fr-CI" w:eastAsia="en-US"/>
              </w:rPr>
            </w:pPr>
            <w:proofErr w:type="spellStart"/>
            <w:r w:rsidRPr="00933DE0">
              <w:rPr>
                <w:rFonts w:eastAsiaTheme="minorHAnsi"/>
                <w:sz w:val="25"/>
                <w:szCs w:val="25"/>
                <w:lang w:val="fr-CI" w:eastAsia="en-US"/>
              </w:rPr>
              <w:t>Sodertour</w:t>
            </w:r>
            <w:proofErr w:type="spellEnd"/>
            <w:r w:rsidRPr="00933DE0">
              <w:rPr>
                <w:rFonts w:eastAsiaTheme="minorHAnsi"/>
                <w:sz w:val="25"/>
                <w:szCs w:val="25"/>
                <w:lang w:val="fr-CI" w:eastAsia="en-US"/>
              </w:rPr>
              <w:t>-Lacs</w:t>
            </w:r>
          </w:p>
          <w:p w14:paraId="52DF7FE9" w14:textId="77777777" w:rsidR="0023419E" w:rsidRPr="00933DE0" w:rsidRDefault="0023419E" w:rsidP="00F13F88">
            <w:pPr>
              <w:pStyle w:val="Paragraphedeliste"/>
              <w:numPr>
                <w:ilvl w:val="0"/>
                <w:numId w:val="8"/>
              </w:numPr>
              <w:ind w:left="714" w:hanging="357"/>
              <w:rPr>
                <w:rFonts w:eastAsiaTheme="minorHAnsi"/>
                <w:sz w:val="25"/>
                <w:szCs w:val="25"/>
                <w:lang w:val="fr-CI" w:eastAsia="en-US"/>
              </w:rPr>
            </w:pPr>
            <w:r w:rsidRPr="00933DE0">
              <w:rPr>
                <w:rFonts w:eastAsiaTheme="minorHAnsi"/>
                <w:sz w:val="25"/>
                <w:szCs w:val="25"/>
                <w:lang w:val="fr-CI" w:eastAsia="en-US"/>
              </w:rPr>
              <w:t>Institut National Polytechnique Houphouët-Boigny (INP-HB)</w:t>
            </w:r>
          </w:p>
          <w:p w14:paraId="398468D2" w14:textId="374529CA" w:rsidR="0023419E" w:rsidRPr="00933DE0" w:rsidRDefault="0023419E" w:rsidP="00F13F88">
            <w:pPr>
              <w:pStyle w:val="Paragraphedeliste"/>
              <w:numPr>
                <w:ilvl w:val="0"/>
                <w:numId w:val="8"/>
              </w:numPr>
              <w:ind w:left="714" w:hanging="357"/>
              <w:rPr>
                <w:rFonts w:eastAsiaTheme="minorHAnsi"/>
                <w:sz w:val="25"/>
                <w:szCs w:val="25"/>
                <w:lang w:val="fr-CI" w:eastAsia="en-US"/>
              </w:rPr>
            </w:pPr>
            <w:r w:rsidRPr="00933DE0">
              <w:rPr>
                <w:rFonts w:eastAsiaTheme="minorHAnsi"/>
                <w:sz w:val="25"/>
                <w:szCs w:val="25"/>
                <w:lang w:val="fr-CI" w:eastAsia="en-US"/>
              </w:rPr>
              <w:t>Institut National de Formation Judiciaire (INFJ)</w:t>
            </w:r>
          </w:p>
        </w:tc>
      </w:tr>
      <w:tr w:rsidR="0023419E" w:rsidRPr="00F3257C" w14:paraId="7A5458D2" w14:textId="77777777" w:rsidTr="008D29F7">
        <w:trPr>
          <w:trHeight w:val="1550"/>
        </w:trPr>
        <w:tc>
          <w:tcPr>
            <w:tcW w:w="2122" w:type="dxa"/>
            <w:vMerge/>
            <w:vAlign w:val="center"/>
          </w:tcPr>
          <w:p w14:paraId="5792A064" w14:textId="075CC115" w:rsidR="0023419E" w:rsidRPr="00933DE0" w:rsidRDefault="0023419E" w:rsidP="00F3257C">
            <w:pPr>
              <w:rPr>
                <w:rFonts w:eastAsiaTheme="minorHAnsi"/>
                <w:b/>
                <w:bCs/>
                <w:sz w:val="25"/>
                <w:szCs w:val="25"/>
                <w:lang w:val="fr-CI" w:eastAsia="en-US"/>
              </w:rPr>
            </w:pPr>
          </w:p>
        </w:tc>
        <w:tc>
          <w:tcPr>
            <w:tcW w:w="7512" w:type="dxa"/>
            <w:vAlign w:val="center"/>
          </w:tcPr>
          <w:p w14:paraId="070AA69B" w14:textId="77777777" w:rsidR="0023419E" w:rsidRPr="00933DE0" w:rsidRDefault="0023419E" w:rsidP="00F13F88">
            <w:pPr>
              <w:pStyle w:val="Paragraphedeliste"/>
              <w:numPr>
                <w:ilvl w:val="0"/>
                <w:numId w:val="8"/>
              </w:numPr>
              <w:ind w:left="714" w:hanging="357"/>
              <w:rPr>
                <w:rFonts w:eastAsiaTheme="minorHAnsi"/>
                <w:sz w:val="25"/>
                <w:szCs w:val="25"/>
                <w:lang w:val="fr-CI" w:eastAsia="en-US"/>
              </w:rPr>
            </w:pPr>
            <w:r w:rsidRPr="00933DE0">
              <w:rPr>
                <w:rFonts w:eastAsiaTheme="minorHAnsi"/>
                <w:sz w:val="25"/>
                <w:szCs w:val="25"/>
                <w:lang w:val="fr-CI" w:eastAsia="en-US"/>
              </w:rPr>
              <w:t>Projet de Pôle Agro-Industriel dans la région du Bélier (2PAI-Bélier)</w:t>
            </w:r>
          </w:p>
          <w:p w14:paraId="0C319671" w14:textId="77777777" w:rsidR="0023419E" w:rsidRPr="00933DE0" w:rsidRDefault="0023419E" w:rsidP="00F13F88">
            <w:pPr>
              <w:pStyle w:val="Paragraphedeliste"/>
              <w:numPr>
                <w:ilvl w:val="0"/>
                <w:numId w:val="8"/>
              </w:numPr>
              <w:ind w:left="714" w:hanging="357"/>
              <w:rPr>
                <w:rFonts w:eastAsiaTheme="minorHAnsi"/>
                <w:sz w:val="25"/>
                <w:szCs w:val="25"/>
                <w:lang w:val="fr-CI" w:eastAsia="en-US"/>
              </w:rPr>
            </w:pPr>
            <w:r w:rsidRPr="00933DE0">
              <w:rPr>
                <w:rFonts w:eastAsiaTheme="minorHAnsi"/>
                <w:sz w:val="25"/>
                <w:szCs w:val="25"/>
                <w:lang w:val="fr-CI" w:eastAsia="en-US"/>
              </w:rPr>
              <w:t>Projet Centre d’Excellence Africain (CEA)</w:t>
            </w:r>
          </w:p>
          <w:p w14:paraId="2F20045E" w14:textId="29539A99" w:rsidR="0023419E" w:rsidRPr="00933DE0" w:rsidRDefault="0023419E" w:rsidP="00F13F88">
            <w:pPr>
              <w:pStyle w:val="Paragraphedeliste"/>
              <w:numPr>
                <w:ilvl w:val="0"/>
                <w:numId w:val="8"/>
              </w:numPr>
              <w:ind w:left="714" w:hanging="357"/>
              <w:rPr>
                <w:rFonts w:eastAsiaTheme="minorHAnsi"/>
                <w:sz w:val="25"/>
                <w:szCs w:val="25"/>
                <w:lang w:val="fr-CI" w:eastAsia="en-US"/>
              </w:rPr>
            </w:pPr>
            <w:r w:rsidRPr="00933DE0">
              <w:rPr>
                <w:rFonts w:eastAsiaTheme="minorHAnsi"/>
                <w:sz w:val="25"/>
                <w:szCs w:val="25"/>
                <w:lang w:val="fr-CI" w:eastAsia="en-US"/>
              </w:rPr>
              <w:t xml:space="preserve">Programme Intégré de Développement et d’Adaptation au Changement Climatique dans le Bassin du Niger (PIDACC/BN) </w:t>
            </w:r>
          </w:p>
        </w:tc>
      </w:tr>
      <w:tr w:rsidR="0023419E" w:rsidRPr="00F3257C" w14:paraId="02100934" w14:textId="77777777" w:rsidTr="008D29F7">
        <w:trPr>
          <w:trHeight w:val="511"/>
        </w:trPr>
        <w:tc>
          <w:tcPr>
            <w:tcW w:w="2122" w:type="dxa"/>
            <w:vMerge/>
            <w:vAlign w:val="center"/>
          </w:tcPr>
          <w:p w14:paraId="10E065DB" w14:textId="0C68047F" w:rsidR="0023419E" w:rsidRPr="00933DE0" w:rsidRDefault="0023419E" w:rsidP="00F3257C">
            <w:pPr>
              <w:rPr>
                <w:rFonts w:eastAsiaTheme="minorHAnsi"/>
                <w:b/>
                <w:bCs/>
                <w:sz w:val="25"/>
                <w:szCs w:val="25"/>
                <w:lang w:val="fr-CI" w:eastAsia="en-US"/>
              </w:rPr>
            </w:pPr>
          </w:p>
        </w:tc>
        <w:tc>
          <w:tcPr>
            <w:tcW w:w="7512" w:type="dxa"/>
            <w:vAlign w:val="center"/>
          </w:tcPr>
          <w:p w14:paraId="0BB035E3" w14:textId="301899FD" w:rsidR="0023419E" w:rsidRPr="00933DE0" w:rsidRDefault="0023419E" w:rsidP="00F13F88">
            <w:pPr>
              <w:pStyle w:val="Paragraphedeliste"/>
              <w:numPr>
                <w:ilvl w:val="0"/>
                <w:numId w:val="8"/>
              </w:numPr>
              <w:ind w:left="714" w:hanging="357"/>
              <w:rPr>
                <w:rFonts w:eastAsiaTheme="minorHAnsi"/>
                <w:sz w:val="25"/>
                <w:szCs w:val="25"/>
                <w:lang w:val="fr-CI" w:eastAsia="en-US"/>
              </w:rPr>
            </w:pPr>
            <w:r w:rsidRPr="00933DE0">
              <w:rPr>
                <w:rFonts w:eastAsiaTheme="minorHAnsi"/>
                <w:sz w:val="25"/>
                <w:szCs w:val="25"/>
                <w:lang w:val="fr-CI" w:eastAsia="en-US"/>
              </w:rPr>
              <w:t xml:space="preserve">Administrations déconcentrées du District Autonome de Yamoussoukro </w:t>
            </w:r>
          </w:p>
        </w:tc>
      </w:tr>
      <w:tr w:rsidR="00F3257C" w:rsidRPr="00F3257C" w14:paraId="59D95A03" w14:textId="77777777" w:rsidTr="008D29F7">
        <w:trPr>
          <w:trHeight w:val="567"/>
        </w:trPr>
        <w:tc>
          <w:tcPr>
            <w:tcW w:w="2122" w:type="dxa"/>
            <w:vAlign w:val="center"/>
          </w:tcPr>
          <w:p w14:paraId="1EFBE954" w14:textId="78F2A842" w:rsidR="00F3257C" w:rsidRPr="00933DE0" w:rsidRDefault="0023419E" w:rsidP="00F3257C">
            <w:pPr>
              <w:rPr>
                <w:rFonts w:eastAsiaTheme="minorHAnsi"/>
                <w:sz w:val="25"/>
                <w:szCs w:val="25"/>
                <w:lang w:val="fr-CI" w:eastAsia="en-US"/>
              </w:rPr>
            </w:pPr>
            <w:r w:rsidRPr="00933DE0">
              <w:rPr>
                <w:rFonts w:eastAsiaTheme="minorHAnsi"/>
                <w:b/>
                <w:bCs/>
                <w:sz w:val="25"/>
                <w:szCs w:val="25"/>
                <w:lang w:val="fr-CI" w:eastAsia="en-US"/>
              </w:rPr>
              <w:t>Le Bélier</w:t>
            </w:r>
          </w:p>
        </w:tc>
        <w:tc>
          <w:tcPr>
            <w:tcW w:w="7512" w:type="dxa"/>
            <w:vAlign w:val="center"/>
          </w:tcPr>
          <w:p w14:paraId="5D0F21BC" w14:textId="77777777" w:rsidR="0023419E" w:rsidRPr="00933DE0" w:rsidRDefault="0023419E" w:rsidP="00F13F88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eastAsiaTheme="minorHAnsi"/>
                <w:sz w:val="25"/>
                <w:szCs w:val="25"/>
                <w:lang w:val="fr-CI" w:eastAsia="en-US"/>
              </w:rPr>
            </w:pPr>
            <w:r w:rsidRPr="00933DE0">
              <w:rPr>
                <w:rFonts w:eastAsiaTheme="minorHAnsi"/>
                <w:sz w:val="25"/>
                <w:szCs w:val="25"/>
                <w:lang w:val="fr-CI" w:eastAsia="en-US"/>
              </w:rPr>
              <w:t>Conseil Régional du Bélier</w:t>
            </w:r>
          </w:p>
          <w:p w14:paraId="789B9909" w14:textId="4FF94081" w:rsidR="00F3257C" w:rsidRPr="00933DE0" w:rsidRDefault="0023419E" w:rsidP="00F13F88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eastAsiaTheme="minorHAnsi"/>
                <w:sz w:val="25"/>
                <w:szCs w:val="25"/>
                <w:lang w:val="fr-CI" w:eastAsia="en-US"/>
              </w:rPr>
            </w:pPr>
            <w:r w:rsidRPr="00933DE0">
              <w:rPr>
                <w:rFonts w:eastAsiaTheme="minorHAnsi"/>
                <w:sz w:val="25"/>
                <w:szCs w:val="25"/>
                <w:lang w:val="fr-CI" w:eastAsia="en-US"/>
              </w:rPr>
              <w:t xml:space="preserve">Commune </w:t>
            </w:r>
            <w:r w:rsidR="00383B9F" w:rsidRPr="00933DE0">
              <w:rPr>
                <w:rFonts w:eastAsiaTheme="minorHAnsi"/>
                <w:sz w:val="25"/>
                <w:szCs w:val="25"/>
                <w:lang w:val="fr-CI" w:eastAsia="en-US"/>
              </w:rPr>
              <w:t xml:space="preserve">de </w:t>
            </w:r>
            <w:proofErr w:type="spellStart"/>
            <w:r w:rsidRPr="00933DE0">
              <w:rPr>
                <w:rFonts w:eastAsiaTheme="minorHAnsi"/>
                <w:sz w:val="25"/>
                <w:szCs w:val="25"/>
                <w:lang w:val="fr-CI" w:eastAsia="en-US"/>
              </w:rPr>
              <w:t>Didiévi</w:t>
            </w:r>
            <w:proofErr w:type="spellEnd"/>
          </w:p>
          <w:p w14:paraId="0B641C7B" w14:textId="77777777" w:rsidR="0023419E" w:rsidRPr="00933DE0" w:rsidRDefault="0023419E" w:rsidP="00F13F88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eastAsiaTheme="minorHAnsi"/>
                <w:sz w:val="25"/>
                <w:szCs w:val="25"/>
                <w:lang w:val="fr-CI" w:eastAsia="en-US"/>
              </w:rPr>
            </w:pPr>
            <w:r w:rsidRPr="00933DE0">
              <w:rPr>
                <w:rFonts w:eastAsiaTheme="minorHAnsi"/>
                <w:sz w:val="25"/>
                <w:szCs w:val="25"/>
                <w:lang w:val="fr-CI" w:eastAsia="en-US"/>
              </w:rPr>
              <w:t xml:space="preserve">Commune de </w:t>
            </w:r>
            <w:proofErr w:type="spellStart"/>
            <w:r w:rsidRPr="00933DE0">
              <w:rPr>
                <w:rFonts w:eastAsiaTheme="minorHAnsi"/>
                <w:sz w:val="25"/>
                <w:szCs w:val="25"/>
                <w:lang w:val="fr-CI" w:eastAsia="en-US"/>
              </w:rPr>
              <w:t>Djékanou</w:t>
            </w:r>
            <w:proofErr w:type="spellEnd"/>
          </w:p>
          <w:p w14:paraId="3A2A993D" w14:textId="77777777" w:rsidR="0023419E" w:rsidRPr="00933DE0" w:rsidRDefault="0023419E" w:rsidP="00F13F88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eastAsiaTheme="minorHAnsi"/>
                <w:sz w:val="25"/>
                <w:szCs w:val="25"/>
                <w:lang w:val="fr-CI" w:eastAsia="en-US"/>
              </w:rPr>
            </w:pPr>
            <w:r w:rsidRPr="00933DE0">
              <w:rPr>
                <w:rFonts w:eastAsiaTheme="minorHAnsi"/>
                <w:sz w:val="25"/>
                <w:szCs w:val="25"/>
                <w:lang w:val="fr-CI" w:eastAsia="en-US"/>
              </w:rPr>
              <w:t xml:space="preserve">Commune </w:t>
            </w:r>
            <w:r w:rsidR="00F13F88" w:rsidRPr="00933DE0">
              <w:rPr>
                <w:rFonts w:eastAsiaTheme="minorHAnsi"/>
                <w:sz w:val="25"/>
                <w:szCs w:val="25"/>
                <w:lang w:val="fr-CI" w:eastAsia="en-US"/>
              </w:rPr>
              <w:t xml:space="preserve">de </w:t>
            </w:r>
            <w:proofErr w:type="spellStart"/>
            <w:r w:rsidR="00F13F88" w:rsidRPr="00933DE0">
              <w:rPr>
                <w:rFonts w:eastAsiaTheme="minorHAnsi"/>
                <w:sz w:val="25"/>
                <w:szCs w:val="25"/>
                <w:lang w:val="fr-CI" w:eastAsia="en-US"/>
              </w:rPr>
              <w:t>Kokoumbo</w:t>
            </w:r>
            <w:proofErr w:type="spellEnd"/>
          </w:p>
          <w:p w14:paraId="690C2644" w14:textId="77777777" w:rsidR="00F13F88" w:rsidRPr="00933DE0" w:rsidRDefault="00F13F88" w:rsidP="00F13F88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eastAsiaTheme="minorHAnsi"/>
                <w:sz w:val="25"/>
                <w:szCs w:val="25"/>
                <w:lang w:val="fr-CI" w:eastAsia="en-US"/>
              </w:rPr>
            </w:pPr>
            <w:r w:rsidRPr="00933DE0">
              <w:rPr>
                <w:rFonts w:eastAsiaTheme="minorHAnsi"/>
                <w:sz w:val="25"/>
                <w:szCs w:val="25"/>
                <w:lang w:val="fr-CI" w:eastAsia="en-US"/>
              </w:rPr>
              <w:t>Commune de Tiébissou</w:t>
            </w:r>
          </w:p>
          <w:p w14:paraId="192B29E2" w14:textId="16BD4F13" w:rsidR="00F13F88" w:rsidRPr="00933DE0" w:rsidRDefault="00F13F88" w:rsidP="00F13F88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eastAsiaTheme="minorHAnsi"/>
                <w:sz w:val="25"/>
                <w:szCs w:val="25"/>
                <w:lang w:val="fr-CI" w:eastAsia="en-US"/>
              </w:rPr>
            </w:pPr>
            <w:r w:rsidRPr="00933DE0">
              <w:rPr>
                <w:rFonts w:eastAsiaTheme="minorHAnsi"/>
                <w:sz w:val="25"/>
                <w:szCs w:val="25"/>
                <w:lang w:val="fr-CI" w:eastAsia="en-US"/>
              </w:rPr>
              <w:t xml:space="preserve">Commune de </w:t>
            </w:r>
            <w:proofErr w:type="spellStart"/>
            <w:r w:rsidRPr="00933DE0">
              <w:rPr>
                <w:rFonts w:eastAsiaTheme="minorHAnsi"/>
                <w:sz w:val="25"/>
                <w:szCs w:val="25"/>
                <w:lang w:val="fr-CI" w:eastAsia="en-US"/>
              </w:rPr>
              <w:t>Tié-N’Diékro</w:t>
            </w:r>
            <w:proofErr w:type="spellEnd"/>
          </w:p>
          <w:p w14:paraId="1136C089" w14:textId="77777777" w:rsidR="00F13F88" w:rsidRPr="00933DE0" w:rsidRDefault="00F13F88" w:rsidP="00F13F88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eastAsiaTheme="minorHAnsi"/>
                <w:sz w:val="25"/>
                <w:szCs w:val="25"/>
                <w:lang w:val="fr-CI" w:eastAsia="en-US"/>
              </w:rPr>
            </w:pPr>
            <w:r w:rsidRPr="00933DE0">
              <w:rPr>
                <w:rFonts w:eastAsiaTheme="minorHAnsi"/>
                <w:sz w:val="25"/>
                <w:szCs w:val="25"/>
                <w:lang w:val="fr-CI" w:eastAsia="en-US"/>
              </w:rPr>
              <w:t>Commune de Toumodi</w:t>
            </w:r>
          </w:p>
          <w:p w14:paraId="4132EDCB" w14:textId="3EBC78E2" w:rsidR="007F502C" w:rsidRPr="00933DE0" w:rsidRDefault="007F502C" w:rsidP="00F13F88">
            <w:pPr>
              <w:pStyle w:val="Paragraphedeliste"/>
              <w:numPr>
                <w:ilvl w:val="0"/>
                <w:numId w:val="9"/>
              </w:numPr>
              <w:jc w:val="both"/>
              <w:rPr>
                <w:rFonts w:eastAsiaTheme="minorHAnsi"/>
                <w:sz w:val="25"/>
                <w:szCs w:val="25"/>
                <w:lang w:val="fr-CI" w:eastAsia="en-US"/>
              </w:rPr>
            </w:pPr>
            <w:r w:rsidRPr="00933DE0">
              <w:rPr>
                <w:rFonts w:eastAsiaTheme="minorHAnsi"/>
                <w:sz w:val="25"/>
                <w:szCs w:val="25"/>
                <w:lang w:val="fr-CI" w:eastAsia="en-US"/>
              </w:rPr>
              <w:t xml:space="preserve">Services déconcentrés </w:t>
            </w:r>
            <w:r w:rsidR="00CC20D5" w:rsidRPr="00933DE0">
              <w:rPr>
                <w:rFonts w:eastAsiaTheme="minorHAnsi"/>
                <w:sz w:val="25"/>
                <w:szCs w:val="25"/>
                <w:lang w:val="fr-CI" w:eastAsia="en-US"/>
              </w:rPr>
              <w:t>dans</w:t>
            </w:r>
            <w:r w:rsidRPr="00933DE0">
              <w:rPr>
                <w:rFonts w:eastAsiaTheme="minorHAnsi"/>
                <w:sz w:val="25"/>
                <w:szCs w:val="25"/>
                <w:lang w:val="fr-CI" w:eastAsia="en-US"/>
              </w:rPr>
              <w:t xml:space="preserve"> la</w:t>
            </w:r>
            <w:r w:rsidR="0084198C" w:rsidRPr="00933DE0">
              <w:rPr>
                <w:rFonts w:eastAsiaTheme="minorHAnsi"/>
                <w:sz w:val="25"/>
                <w:szCs w:val="25"/>
                <w:lang w:val="fr-CI" w:eastAsia="en-US"/>
              </w:rPr>
              <w:t xml:space="preserve"> région</w:t>
            </w:r>
          </w:p>
        </w:tc>
      </w:tr>
      <w:tr w:rsidR="00F3257C" w:rsidRPr="00F3257C" w14:paraId="1DC4282A" w14:textId="77777777" w:rsidTr="008D29F7">
        <w:trPr>
          <w:trHeight w:val="567"/>
        </w:trPr>
        <w:tc>
          <w:tcPr>
            <w:tcW w:w="2122" w:type="dxa"/>
            <w:vAlign w:val="center"/>
          </w:tcPr>
          <w:p w14:paraId="025F1A0F" w14:textId="36060570" w:rsidR="00F3257C" w:rsidRPr="00933DE0" w:rsidRDefault="00F13F88" w:rsidP="00F3257C">
            <w:pPr>
              <w:rPr>
                <w:rFonts w:eastAsiaTheme="minorHAnsi"/>
                <w:sz w:val="25"/>
                <w:szCs w:val="25"/>
                <w:lang w:val="fr-CI" w:eastAsia="en-US"/>
              </w:rPr>
            </w:pPr>
            <w:r w:rsidRPr="00933DE0">
              <w:rPr>
                <w:rFonts w:eastAsiaTheme="minorHAnsi"/>
                <w:b/>
                <w:bCs/>
                <w:sz w:val="25"/>
                <w:szCs w:val="25"/>
                <w:lang w:val="fr-CI" w:eastAsia="en-US"/>
              </w:rPr>
              <w:t>Le N’Zi</w:t>
            </w:r>
          </w:p>
        </w:tc>
        <w:tc>
          <w:tcPr>
            <w:tcW w:w="7512" w:type="dxa"/>
            <w:vAlign w:val="center"/>
          </w:tcPr>
          <w:p w14:paraId="467BA992" w14:textId="77777777" w:rsidR="00F13F88" w:rsidRPr="00933DE0" w:rsidRDefault="00F13F88" w:rsidP="00F13F88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eastAsiaTheme="minorHAnsi"/>
                <w:sz w:val="25"/>
                <w:szCs w:val="25"/>
                <w:lang w:val="fr-CI" w:eastAsia="en-US"/>
              </w:rPr>
            </w:pPr>
            <w:r w:rsidRPr="00933DE0">
              <w:rPr>
                <w:rFonts w:eastAsiaTheme="minorHAnsi"/>
                <w:sz w:val="25"/>
                <w:szCs w:val="25"/>
                <w:lang w:val="fr-CI" w:eastAsia="en-US"/>
              </w:rPr>
              <w:t>District des Lacs (Dimbokro)</w:t>
            </w:r>
          </w:p>
          <w:p w14:paraId="08D0AE10" w14:textId="77777777" w:rsidR="00F3257C" w:rsidRPr="00933DE0" w:rsidRDefault="00F13F88" w:rsidP="00F13F88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eastAsiaTheme="minorHAnsi"/>
                <w:sz w:val="25"/>
                <w:szCs w:val="25"/>
                <w:lang w:val="fr-CI" w:eastAsia="en-US"/>
              </w:rPr>
            </w:pPr>
            <w:r w:rsidRPr="00933DE0">
              <w:rPr>
                <w:rFonts w:eastAsiaTheme="minorHAnsi"/>
                <w:sz w:val="25"/>
                <w:szCs w:val="25"/>
                <w:lang w:val="fr-CI" w:eastAsia="en-US"/>
              </w:rPr>
              <w:t>Conseil Régional du N’Zi</w:t>
            </w:r>
          </w:p>
          <w:p w14:paraId="3FBBF98E" w14:textId="77777777" w:rsidR="00F13F88" w:rsidRPr="00933DE0" w:rsidRDefault="00F13F88" w:rsidP="00F13F88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eastAsiaTheme="minorHAnsi"/>
                <w:sz w:val="25"/>
                <w:szCs w:val="25"/>
                <w:lang w:val="fr-CI" w:eastAsia="en-US"/>
              </w:rPr>
            </w:pPr>
            <w:r w:rsidRPr="00933DE0">
              <w:rPr>
                <w:rFonts w:eastAsiaTheme="minorHAnsi"/>
                <w:sz w:val="25"/>
                <w:szCs w:val="25"/>
                <w:lang w:val="fr-CI" w:eastAsia="en-US"/>
              </w:rPr>
              <w:t xml:space="preserve">Commune de </w:t>
            </w:r>
            <w:proofErr w:type="spellStart"/>
            <w:r w:rsidRPr="00933DE0">
              <w:rPr>
                <w:rFonts w:eastAsiaTheme="minorHAnsi"/>
                <w:sz w:val="25"/>
                <w:szCs w:val="25"/>
                <w:lang w:val="fr-CI" w:eastAsia="en-US"/>
              </w:rPr>
              <w:t>Bocanda</w:t>
            </w:r>
            <w:proofErr w:type="spellEnd"/>
          </w:p>
          <w:p w14:paraId="13302081" w14:textId="77777777" w:rsidR="00F13F88" w:rsidRPr="00933DE0" w:rsidRDefault="00F13F88" w:rsidP="00F13F88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eastAsiaTheme="minorHAnsi"/>
                <w:sz w:val="25"/>
                <w:szCs w:val="25"/>
                <w:lang w:val="fr-CI" w:eastAsia="en-US"/>
              </w:rPr>
            </w:pPr>
            <w:r w:rsidRPr="00933DE0">
              <w:rPr>
                <w:rFonts w:eastAsiaTheme="minorHAnsi"/>
                <w:sz w:val="25"/>
                <w:szCs w:val="25"/>
                <w:lang w:val="fr-CI" w:eastAsia="en-US"/>
              </w:rPr>
              <w:t>Commune de Dimbokro</w:t>
            </w:r>
          </w:p>
          <w:p w14:paraId="347D96CF" w14:textId="77777777" w:rsidR="00F13F88" w:rsidRPr="00933DE0" w:rsidRDefault="00F13F88" w:rsidP="00F13F88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eastAsiaTheme="minorHAnsi"/>
                <w:sz w:val="25"/>
                <w:szCs w:val="25"/>
                <w:lang w:val="fr-CI" w:eastAsia="en-US"/>
              </w:rPr>
            </w:pPr>
            <w:r w:rsidRPr="00933DE0">
              <w:rPr>
                <w:rFonts w:eastAsiaTheme="minorHAnsi"/>
                <w:sz w:val="25"/>
                <w:szCs w:val="25"/>
                <w:lang w:val="fr-CI" w:eastAsia="en-US"/>
              </w:rPr>
              <w:t xml:space="preserve">Commune de Kouassi </w:t>
            </w:r>
            <w:proofErr w:type="spellStart"/>
            <w:r w:rsidRPr="00933DE0">
              <w:rPr>
                <w:rFonts w:eastAsiaTheme="minorHAnsi"/>
                <w:sz w:val="25"/>
                <w:szCs w:val="25"/>
                <w:lang w:val="fr-CI" w:eastAsia="en-US"/>
              </w:rPr>
              <w:t>Kouassikro</w:t>
            </w:r>
            <w:proofErr w:type="spellEnd"/>
          </w:p>
          <w:p w14:paraId="15775352" w14:textId="3D476993" w:rsidR="007F502C" w:rsidRPr="00933DE0" w:rsidRDefault="007F502C" w:rsidP="00F13F88">
            <w:pPr>
              <w:pStyle w:val="Paragraphedeliste"/>
              <w:numPr>
                <w:ilvl w:val="0"/>
                <w:numId w:val="10"/>
              </w:numPr>
              <w:jc w:val="both"/>
              <w:rPr>
                <w:rFonts w:eastAsiaTheme="minorHAnsi"/>
                <w:sz w:val="25"/>
                <w:szCs w:val="25"/>
                <w:lang w:val="fr-CI" w:eastAsia="en-US"/>
              </w:rPr>
            </w:pPr>
            <w:r w:rsidRPr="00933DE0">
              <w:rPr>
                <w:rFonts w:eastAsiaTheme="minorHAnsi"/>
                <w:sz w:val="25"/>
                <w:szCs w:val="25"/>
                <w:lang w:val="fr-CI" w:eastAsia="en-US"/>
              </w:rPr>
              <w:t xml:space="preserve">Services déconcentrés </w:t>
            </w:r>
            <w:r w:rsidR="00CC20D5" w:rsidRPr="00933DE0">
              <w:rPr>
                <w:rFonts w:eastAsiaTheme="minorHAnsi"/>
                <w:sz w:val="25"/>
                <w:szCs w:val="25"/>
                <w:lang w:val="fr-CI" w:eastAsia="en-US"/>
              </w:rPr>
              <w:t>dans</w:t>
            </w:r>
            <w:r w:rsidRPr="00933DE0">
              <w:rPr>
                <w:rFonts w:eastAsiaTheme="minorHAnsi"/>
                <w:sz w:val="25"/>
                <w:szCs w:val="25"/>
                <w:lang w:val="fr-CI" w:eastAsia="en-US"/>
              </w:rPr>
              <w:t xml:space="preserve"> la région</w:t>
            </w:r>
          </w:p>
        </w:tc>
      </w:tr>
      <w:tr w:rsidR="009C6253" w:rsidRPr="00F3257C" w14:paraId="255457E8" w14:textId="77777777" w:rsidTr="008D29F7">
        <w:trPr>
          <w:trHeight w:val="567"/>
        </w:trPr>
        <w:tc>
          <w:tcPr>
            <w:tcW w:w="2122" w:type="dxa"/>
            <w:vAlign w:val="center"/>
          </w:tcPr>
          <w:p w14:paraId="0945A6A8" w14:textId="36D97960" w:rsidR="009C6253" w:rsidRPr="00933DE0" w:rsidRDefault="009C6253" w:rsidP="00F3257C">
            <w:pPr>
              <w:rPr>
                <w:rFonts w:eastAsiaTheme="minorHAnsi"/>
                <w:b/>
                <w:bCs/>
                <w:sz w:val="25"/>
                <w:szCs w:val="25"/>
                <w:lang w:val="fr-CI" w:eastAsia="en-US"/>
              </w:rPr>
            </w:pPr>
            <w:r w:rsidRPr="00933DE0">
              <w:rPr>
                <w:rFonts w:eastAsiaTheme="minorHAnsi"/>
                <w:b/>
                <w:bCs/>
                <w:sz w:val="25"/>
                <w:szCs w:val="25"/>
                <w:lang w:val="fr-CI" w:eastAsia="en-US"/>
              </w:rPr>
              <w:t xml:space="preserve">Le </w:t>
            </w:r>
            <w:proofErr w:type="spellStart"/>
            <w:r w:rsidRPr="00933DE0">
              <w:rPr>
                <w:rFonts w:eastAsiaTheme="minorHAnsi"/>
                <w:b/>
                <w:bCs/>
                <w:sz w:val="25"/>
                <w:szCs w:val="25"/>
                <w:lang w:val="fr-CI" w:eastAsia="en-US"/>
              </w:rPr>
              <w:t>Moronou</w:t>
            </w:r>
            <w:proofErr w:type="spellEnd"/>
          </w:p>
        </w:tc>
        <w:tc>
          <w:tcPr>
            <w:tcW w:w="7512" w:type="dxa"/>
            <w:vAlign w:val="center"/>
          </w:tcPr>
          <w:p w14:paraId="52C9CFA6" w14:textId="77777777" w:rsidR="009C6253" w:rsidRPr="00933DE0" w:rsidRDefault="009C6253" w:rsidP="007F502C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eastAsiaTheme="minorHAnsi"/>
                <w:sz w:val="25"/>
                <w:szCs w:val="25"/>
                <w:lang w:val="fr-CI" w:eastAsia="en-US"/>
              </w:rPr>
            </w:pPr>
            <w:r w:rsidRPr="00933DE0">
              <w:rPr>
                <w:rFonts w:eastAsiaTheme="minorHAnsi"/>
                <w:sz w:val="25"/>
                <w:szCs w:val="25"/>
                <w:lang w:val="fr-CI" w:eastAsia="en-US"/>
              </w:rPr>
              <w:t xml:space="preserve">Conseil Régional du </w:t>
            </w:r>
            <w:proofErr w:type="spellStart"/>
            <w:r w:rsidRPr="00933DE0">
              <w:rPr>
                <w:rFonts w:eastAsiaTheme="minorHAnsi"/>
                <w:sz w:val="25"/>
                <w:szCs w:val="25"/>
                <w:lang w:val="fr-CI" w:eastAsia="en-US"/>
              </w:rPr>
              <w:t>Moronou</w:t>
            </w:r>
            <w:proofErr w:type="spellEnd"/>
          </w:p>
          <w:p w14:paraId="5B8A87D4" w14:textId="76EB785F" w:rsidR="009C6253" w:rsidRPr="00933DE0" w:rsidRDefault="009C6253" w:rsidP="007F502C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eastAsiaTheme="minorHAnsi"/>
                <w:sz w:val="25"/>
                <w:szCs w:val="25"/>
                <w:lang w:val="fr-CI" w:eastAsia="en-US"/>
              </w:rPr>
            </w:pPr>
            <w:r w:rsidRPr="00933DE0">
              <w:rPr>
                <w:rFonts w:eastAsiaTheme="minorHAnsi"/>
                <w:sz w:val="25"/>
                <w:szCs w:val="25"/>
                <w:lang w:val="fr-CI" w:eastAsia="en-US"/>
              </w:rPr>
              <w:t>Commune d’</w:t>
            </w:r>
            <w:proofErr w:type="spellStart"/>
            <w:r w:rsidR="007F502C" w:rsidRPr="00933DE0">
              <w:rPr>
                <w:rFonts w:eastAsiaTheme="minorHAnsi"/>
                <w:sz w:val="25"/>
                <w:szCs w:val="25"/>
                <w:lang w:val="fr-CI" w:eastAsia="en-US"/>
              </w:rPr>
              <w:t>Anoumaba</w:t>
            </w:r>
            <w:proofErr w:type="spellEnd"/>
          </w:p>
          <w:p w14:paraId="0DC70555" w14:textId="77777777" w:rsidR="007F502C" w:rsidRPr="00933DE0" w:rsidRDefault="007F502C" w:rsidP="007F502C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eastAsiaTheme="minorHAnsi"/>
                <w:sz w:val="25"/>
                <w:szCs w:val="25"/>
                <w:lang w:val="fr-CI" w:eastAsia="en-US"/>
              </w:rPr>
            </w:pPr>
            <w:r w:rsidRPr="00933DE0">
              <w:rPr>
                <w:rFonts w:eastAsiaTheme="minorHAnsi"/>
                <w:sz w:val="25"/>
                <w:szCs w:val="25"/>
                <w:lang w:val="fr-CI" w:eastAsia="en-US"/>
              </w:rPr>
              <w:t>Commune d’Arrah</w:t>
            </w:r>
          </w:p>
          <w:p w14:paraId="61CAC491" w14:textId="758C6315" w:rsidR="007F502C" w:rsidRPr="00933DE0" w:rsidRDefault="007F502C" w:rsidP="007F502C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eastAsiaTheme="minorHAnsi"/>
                <w:sz w:val="25"/>
                <w:szCs w:val="25"/>
                <w:lang w:val="fr-CI" w:eastAsia="en-US"/>
              </w:rPr>
            </w:pPr>
            <w:r w:rsidRPr="00933DE0">
              <w:rPr>
                <w:rFonts w:eastAsiaTheme="minorHAnsi"/>
                <w:sz w:val="25"/>
                <w:szCs w:val="25"/>
                <w:lang w:val="fr-CI" w:eastAsia="en-US"/>
              </w:rPr>
              <w:t xml:space="preserve">Commune de </w:t>
            </w:r>
            <w:proofErr w:type="spellStart"/>
            <w:r w:rsidRPr="00933DE0">
              <w:rPr>
                <w:rFonts w:eastAsiaTheme="minorHAnsi"/>
                <w:sz w:val="25"/>
                <w:szCs w:val="25"/>
                <w:lang w:val="fr-CI" w:eastAsia="en-US"/>
              </w:rPr>
              <w:t>Boungouanou</w:t>
            </w:r>
            <w:proofErr w:type="spellEnd"/>
          </w:p>
          <w:p w14:paraId="25C20634" w14:textId="5652E350" w:rsidR="007F502C" w:rsidRPr="00933DE0" w:rsidRDefault="007F502C" w:rsidP="007F502C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eastAsiaTheme="minorHAnsi"/>
                <w:sz w:val="25"/>
                <w:szCs w:val="25"/>
                <w:lang w:val="fr-CI" w:eastAsia="en-US"/>
              </w:rPr>
            </w:pPr>
            <w:r w:rsidRPr="00933DE0">
              <w:rPr>
                <w:rFonts w:eastAsiaTheme="minorHAnsi"/>
                <w:sz w:val="25"/>
                <w:szCs w:val="25"/>
                <w:lang w:val="fr-CI" w:eastAsia="en-US"/>
              </w:rPr>
              <w:t>Commune de M’</w:t>
            </w:r>
            <w:proofErr w:type="spellStart"/>
            <w:r w:rsidRPr="00933DE0">
              <w:rPr>
                <w:rFonts w:eastAsiaTheme="minorHAnsi"/>
                <w:sz w:val="25"/>
                <w:szCs w:val="25"/>
                <w:lang w:val="fr-CI" w:eastAsia="en-US"/>
              </w:rPr>
              <w:t>Batto</w:t>
            </w:r>
            <w:proofErr w:type="spellEnd"/>
          </w:p>
          <w:p w14:paraId="7AC96FE3" w14:textId="77777777" w:rsidR="007F502C" w:rsidRPr="00933DE0" w:rsidRDefault="007F502C" w:rsidP="007F502C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eastAsiaTheme="minorHAnsi"/>
                <w:sz w:val="25"/>
                <w:szCs w:val="25"/>
                <w:lang w:val="fr-CI" w:eastAsia="en-US"/>
              </w:rPr>
            </w:pPr>
            <w:r w:rsidRPr="00933DE0">
              <w:rPr>
                <w:rFonts w:eastAsiaTheme="minorHAnsi"/>
                <w:sz w:val="25"/>
                <w:szCs w:val="25"/>
                <w:lang w:val="fr-CI" w:eastAsia="en-US"/>
              </w:rPr>
              <w:t xml:space="preserve">Commune de </w:t>
            </w:r>
            <w:proofErr w:type="spellStart"/>
            <w:r w:rsidRPr="00933DE0">
              <w:rPr>
                <w:rFonts w:eastAsiaTheme="minorHAnsi"/>
                <w:sz w:val="25"/>
                <w:szCs w:val="25"/>
                <w:lang w:val="fr-CI" w:eastAsia="en-US"/>
              </w:rPr>
              <w:t>Tiémélékro</w:t>
            </w:r>
            <w:proofErr w:type="spellEnd"/>
          </w:p>
          <w:p w14:paraId="501734E0" w14:textId="6010A866" w:rsidR="007F502C" w:rsidRPr="00933DE0" w:rsidRDefault="007F502C" w:rsidP="007F502C">
            <w:pPr>
              <w:pStyle w:val="Paragraphedeliste"/>
              <w:numPr>
                <w:ilvl w:val="0"/>
                <w:numId w:val="11"/>
              </w:numPr>
              <w:jc w:val="both"/>
              <w:rPr>
                <w:rFonts w:eastAsiaTheme="minorHAnsi"/>
                <w:sz w:val="25"/>
                <w:szCs w:val="25"/>
                <w:lang w:val="fr-CI" w:eastAsia="en-US"/>
              </w:rPr>
            </w:pPr>
            <w:r w:rsidRPr="00933DE0">
              <w:rPr>
                <w:rFonts w:eastAsiaTheme="minorHAnsi"/>
                <w:sz w:val="25"/>
                <w:szCs w:val="25"/>
                <w:lang w:val="fr-CI" w:eastAsia="en-US"/>
              </w:rPr>
              <w:t>Services déconcentrés d</w:t>
            </w:r>
            <w:r w:rsidR="00CC20D5" w:rsidRPr="00933DE0">
              <w:rPr>
                <w:rFonts w:eastAsiaTheme="minorHAnsi"/>
                <w:sz w:val="25"/>
                <w:szCs w:val="25"/>
                <w:lang w:val="fr-CI" w:eastAsia="en-US"/>
              </w:rPr>
              <w:t xml:space="preserve">ans </w:t>
            </w:r>
            <w:r w:rsidRPr="00933DE0">
              <w:rPr>
                <w:rFonts w:eastAsiaTheme="minorHAnsi"/>
                <w:sz w:val="25"/>
                <w:szCs w:val="25"/>
                <w:lang w:val="fr-CI" w:eastAsia="en-US"/>
              </w:rPr>
              <w:t>la région</w:t>
            </w:r>
          </w:p>
        </w:tc>
      </w:tr>
      <w:tr w:rsidR="009C6253" w:rsidRPr="00F3257C" w14:paraId="4B9F1732" w14:textId="77777777" w:rsidTr="008D29F7">
        <w:trPr>
          <w:trHeight w:val="567"/>
        </w:trPr>
        <w:tc>
          <w:tcPr>
            <w:tcW w:w="2122" w:type="dxa"/>
            <w:vAlign w:val="center"/>
          </w:tcPr>
          <w:p w14:paraId="2FBD33A7" w14:textId="5C3E1B70" w:rsidR="009C6253" w:rsidRPr="00933DE0" w:rsidRDefault="00882FFB" w:rsidP="00F3257C">
            <w:pPr>
              <w:rPr>
                <w:rFonts w:eastAsiaTheme="minorHAnsi"/>
                <w:b/>
                <w:bCs/>
                <w:sz w:val="25"/>
                <w:szCs w:val="25"/>
                <w:lang w:val="fr-CI" w:eastAsia="en-US"/>
              </w:rPr>
            </w:pPr>
            <w:r w:rsidRPr="00933DE0">
              <w:rPr>
                <w:rFonts w:eastAsiaTheme="minorHAnsi"/>
                <w:b/>
                <w:bCs/>
                <w:sz w:val="25"/>
                <w:szCs w:val="25"/>
                <w:lang w:val="fr-CI" w:eastAsia="en-US"/>
              </w:rPr>
              <w:t>L</w:t>
            </w:r>
            <w:r w:rsidR="00CC20D5" w:rsidRPr="00933DE0">
              <w:rPr>
                <w:rFonts w:eastAsiaTheme="minorHAnsi"/>
                <w:b/>
                <w:bCs/>
                <w:sz w:val="25"/>
                <w:szCs w:val="25"/>
                <w:lang w:val="fr-CI" w:eastAsia="en-US"/>
              </w:rPr>
              <w:t>’</w:t>
            </w:r>
            <w:proofErr w:type="spellStart"/>
            <w:r w:rsidRPr="00933DE0">
              <w:rPr>
                <w:rFonts w:eastAsiaTheme="minorHAnsi"/>
                <w:b/>
                <w:bCs/>
                <w:sz w:val="25"/>
                <w:szCs w:val="25"/>
                <w:lang w:val="fr-CI" w:eastAsia="en-US"/>
              </w:rPr>
              <w:t>Iffou</w:t>
            </w:r>
            <w:proofErr w:type="spellEnd"/>
          </w:p>
        </w:tc>
        <w:tc>
          <w:tcPr>
            <w:tcW w:w="7512" w:type="dxa"/>
            <w:vAlign w:val="center"/>
          </w:tcPr>
          <w:p w14:paraId="3216D122" w14:textId="77777777" w:rsidR="009C6253" w:rsidRPr="00933DE0" w:rsidRDefault="00882FFB" w:rsidP="00882FFB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eastAsiaTheme="minorHAnsi"/>
                <w:sz w:val="25"/>
                <w:szCs w:val="25"/>
                <w:lang w:val="fr-CI" w:eastAsia="en-US"/>
              </w:rPr>
            </w:pPr>
            <w:r w:rsidRPr="00933DE0">
              <w:rPr>
                <w:rFonts w:eastAsiaTheme="minorHAnsi"/>
                <w:sz w:val="25"/>
                <w:szCs w:val="25"/>
                <w:lang w:val="fr-CI" w:eastAsia="en-US"/>
              </w:rPr>
              <w:t>Conseil Régional de l’</w:t>
            </w:r>
            <w:proofErr w:type="spellStart"/>
            <w:r w:rsidRPr="00933DE0">
              <w:rPr>
                <w:rFonts w:eastAsiaTheme="minorHAnsi"/>
                <w:sz w:val="25"/>
                <w:szCs w:val="25"/>
                <w:lang w:val="fr-CI" w:eastAsia="en-US"/>
              </w:rPr>
              <w:t>Iffou</w:t>
            </w:r>
            <w:proofErr w:type="spellEnd"/>
          </w:p>
          <w:p w14:paraId="5D835C6E" w14:textId="77777777" w:rsidR="00882FFB" w:rsidRPr="00933DE0" w:rsidRDefault="00882FFB" w:rsidP="00882FFB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eastAsiaTheme="minorHAnsi"/>
                <w:sz w:val="25"/>
                <w:szCs w:val="25"/>
                <w:lang w:val="fr-CI" w:eastAsia="en-US"/>
              </w:rPr>
            </w:pPr>
            <w:r w:rsidRPr="00933DE0">
              <w:rPr>
                <w:rFonts w:eastAsiaTheme="minorHAnsi"/>
                <w:sz w:val="25"/>
                <w:szCs w:val="25"/>
                <w:lang w:val="fr-CI" w:eastAsia="en-US"/>
              </w:rPr>
              <w:t>Commune de Daoukro</w:t>
            </w:r>
          </w:p>
          <w:p w14:paraId="5E538227" w14:textId="77777777" w:rsidR="00882FFB" w:rsidRPr="00933DE0" w:rsidRDefault="00882FFB" w:rsidP="00882FFB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eastAsiaTheme="minorHAnsi"/>
                <w:sz w:val="25"/>
                <w:szCs w:val="25"/>
                <w:lang w:val="fr-CI" w:eastAsia="en-US"/>
              </w:rPr>
            </w:pPr>
            <w:r w:rsidRPr="00933DE0">
              <w:rPr>
                <w:rFonts w:eastAsiaTheme="minorHAnsi"/>
                <w:sz w:val="25"/>
                <w:szCs w:val="25"/>
                <w:lang w:val="fr-CI" w:eastAsia="en-US"/>
              </w:rPr>
              <w:t>Commune d’</w:t>
            </w:r>
            <w:proofErr w:type="spellStart"/>
            <w:r w:rsidRPr="00933DE0">
              <w:rPr>
                <w:rFonts w:eastAsiaTheme="minorHAnsi"/>
                <w:sz w:val="25"/>
                <w:szCs w:val="25"/>
                <w:lang w:val="fr-CI" w:eastAsia="en-US"/>
              </w:rPr>
              <w:t>Ettrokro</w:t>
            </w:r>
            <w:proofErr w:type="spellEnd"/>
          </w:p>
          <w:p w14:paraId="16288F97" w14:textId="77777777" w:rsidR="00882FFB" w:rsidRPr="00933DE0" w:rsidRDefault="00882FFB" w:rsidP="00882FFB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eastAsiaTheme="minorHAnsi"/>
                <w:sz w:val="25"/>
                <w:szCs w:val="25"/>
                <w:lang w:val="fr-CI" w:eastAsia="en-US"/>
              </w:rPr>
            </w:pPr>
            <w:r w:rsidRPr="00933DE0">
              <w:rPr>
                <w:rFonts w:eastAsiaTheme="minorHAnsi"/>
                <w:sz w:val="25"/>
                <w:szCs w:val="25"/>
                <w:lang w:val="fr-CI" w:eastAsia="en-US"/>
              </w:rPr>
              <w:t>Commune de M’</w:t>
            </w:r>
            <w:proofErr w:type="spellStart"/>
            <w:r w:rsidRPr="00933DE0">
              <w:rPr>
                <w:rFonts w:eastAsiaTheme="minorHAnsi"/>
                <w:sz w:val="25"/>
                <w:szCs w:val="25"/>
                <w:lang w:val="fr-CI" w:eastAsia="en-US"/>
              </w:rPr>
              <w:t>Bahiakro</w:t>
            </w:r>
            <w:proofErr w:type="spellEnd"/>
          </w:p>
          <w:p w14:paraId="4B80DECF" w14:textId="4275C607" w:rsidR="00882FFB" w:rsidRPr="00933DE0" w:rsidRDefault="00882FFB" w:rsidP="00882FFB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eastAsiaTheme="minorHAnsi"/>
                <w:sz w:val="25"/>
                <w:szCs w:val="25"/>
                <w:lang w:val="fr-CI" w:eastAsia="en-US"/>
              </w:rPr>
            </w:pPr>
            <w:r w:rsidRPr="00933DE0">
              <w:rPr>
                <w:rFonts w:eastAsiaTheme="minorHAnsi"/>
                <w:sz w:val="25"/>
                <w:szCs w:val="25"/>
                <w:lang w:val="fr-CI" w:eastAsia="en-US"/>
              </w:rPr>
              <w:t xml:space="preserve">Commune de </w:t>
            </w:r>
            <w:proofErr w:type="spellStart"/>
            <w:r w:rsidRPr="00933DE0">
              <w:rPr>
                <w:rFonts w:eastAsiaTheme="minorHAnsi"/>
                <w:sz w:val="25"/>
                <w:szCs w:val="25"/>
                <w:lang w:val="fr-CI" w:eastAsia="en-US"/>
              </w:rPr>
              <w:t>Ouellé</w:t>
            </w:r>
            <w:proofErr w:type="spellEnd"/>
          </w:p>
          <w:p w14:paraId="3B3ADB93" w14:textId="5D9D1E20" w:rsidR="009F05B3" w:rsidRPr="00933DE0" w:rsidRDefault="009F05B3" w:rsidP="00882FFB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eastAsiaTheme="minorHAnsi"/>
                <w:sz w:val="25"/>
                <w:szCs w:val="25"/>
                <w:lang w:val="fr-CI" w:eastAsia="en-US"/>
              </w:rPr>
            </w:pPr>
            <w:r w:rsidRPr="00933DE0">
              <w:rPr>
                <w:rFonts w:eastAsiaTheme="minorHAnsi"/>
                <w:sz w:val="25"/>
                <w:szCs w:val="25"/>
                <w:lang w:val="fr-CI" w:eastAsia="en-US"/>
              </w:rPr>
              <w:t xml:space="preserve">Commune de </w:t>
            </w:r>
            <w:proofErr w:type="spellStart"/>
            <w:r w:rsidRPr="00933DE0">
              <w:rPr>
                <w:rFonts w:eastAsiaTheme="minorHAnsi"/>
                <w:sz w:val="25"/>
                <w:szCs w:val="25"/>
                <w:lang w:val="fr-CI" w:eastAsia="en-US"/>
              </w:rPr>
              <w:t>Prikro</w:t>
            </w:r>
            <w:proofErr w:type="spellEnd"/>
          </w:p>
          <w:p w14:paraId="08735561" w14:textId="01F0DF2A" w:rsidR="00882FFB" w:rsidRPr="00933DE0" w:rsidRDefault="00882FFB" w:rsidP="00882FFB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eastAsiaTheme="minorHAnsi"/>
                <w:sz w:val="25"/>
                <w:szCs w:val="25"/>
                <w:lang w:val="fr-CI" w:eastAsia="en-US"/>
              </w:rPr>
            </w:pPr>
            <w:r w:rsidRPr="00933DE0">
              <w:rPr>
                <w:rFonts w:eastAsiaTheme="minorHAnsi"/>
                <w:sz w:val="25"/>
                <w:szCs w:val="25"/>
                <w:lang w:val="fr-CI" w:eastAsia="en-US"/>
              </w:rPr>
              <w:t xml:space="preserve">Services déconcentrés </w:t>
            </w:r>
            <w:r w:rsidR="00CC20D5" w:rsidRPr="00933DE0">
              <w:rPr>
                <w:rFonts w:eastAsiaTheme="minorHAnsi"/>
                <w:sz w:val="25"/>
                <w:szCs w:val="25"/>
                <w:lang w:val="fr-CI" w:eastAsia="en-US"/>
              </w:rPr>
              <w:t>dans</w:t>
            </w:r>
            <w:r w:rsidRPr="00933DE0">
              <w:rPr>
                <w:rFonts w:eastAsiaTheme="minorHAnsi"/>
                <w:sz w:val="25"/>
                <w:szCs w:val="25"/>
                <w:lang w:val="fr-CI" w:eastAsia="en-US"/>
              </w:rPr>
              <w:t xml:space="preserve"> la région</w:t>
            </w:r>
          </w:p>
        </w:tc>
      </w:tr>
    </w:tbl>
    <w:p w14:paraId="09C6204C" w14:textId="20639AFA" w:rsidR="00341736" w:rsidRDefault="00D15F79" w:rsidP="00D15F79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Les missions de la Direction Régionale concernent essentiellement, le contrôle de la régularité des procédures de passation des marchés publics, l’assistance</w:t>
      </w:r>
      <w:r w:rsidR="00341736">
        <w:rPr>
          <w:sz w:val="28"/>
          <w:szCs w:val="28"/>
        </w:rPr>
        <w:t xml:space="preserve"> technique et juridique des assujettis, ainsi que la formation</w:t>
      </w:r>
      <w:r w:rsidR="003B4103">
        <w:rPr>
          <w:sz w:val="28"/>
          <w:szCs w:val="28"/>
        </w:rPr>
        <w:t xml:space="preserve"> et la sensibilisation </w:t>
      </w:r>
      <w:r w:rsidR="00341736">
        <w:rPr>
          <w:sz w:val="28"/>
          <w:szCs w:val="28"/>
        </w:rPr>
        <w:t>des ac</w:t>
      </w:r>
      <w:r w:rsidR="003B4103">
        <w:rPr>
          <w:sz w:val="28"/>
          <w:szCs w:val="28"/>
        </w:rPr>
        <w:t>he</w:t>
      </w:r>
      <w:r w:rsidR="00341736">
        <w:rPr>
          <w:sz w:val="28"/>
          <w:szCs w:val="28"/>
        </w:rPr>
        <w:t>teurs publics.</w:t>
      </w:r>
    </w:p>
    <w:p w14:paraId="0BBD432D" w14:textId="5073E933" w:rsidR="001C4782" w:rsidRPr="003B4103" w:rsidRDefault="00D15F79" w:rsidP="00D15F79">
      <w:pPr>
        <w:spacing w:before="120" w:after="120"/>
        <w:jc w:val="both"/>
        <w:rPr>
          <w:sz w:val="28"/>
          <w:szCs w:val="28"/>
          <w:lang w:val="fr-CI"/>
        </w:rPr>
      </w:pPr>
      <w:r>
        <w:rPr>
          <w:sz w:val="28"/>
          <w:szCs w:val="28"/>
        </w:rPr>
        <w:t xml:space="preserve">  </w:t>
      </w:r>
      <w:r w:rsidR="001C4782" w:rsidRPr="00D15F79">
        <w:rPr>
          <w:sz w:val="28"/>
          <w:szCs w:val="28"/>
        </w:rPr>
        <w:t xml:space="preserve"> </w:t>
      </w:r>
    </w:p>
    <w:p w14:paraId="01D803E1" w14:textId="506DF88A" w:rsidR="003B4103" w:rsidRPr="00E43563" w:rsidRDefault="003B4103" w:rsidP="003B4103">
      <w:pPr>
        <w:spacing w:before="120" w:after="120"/>
        <w:jc w:val="both"/>
        <w:rPr>
          <w:b/>
          <w:bCs/>
          <w:sz w:val="28"/>
          <w:szCs w:val="28"/>
        </w:rPr>
      </w:pPr>
      <w:r w:rsidRPr="00E43563">
        <w:rPr>
          <w:b/>
          <w:bCs/>
          <w:sz w:val="28"/>
          <w:szCs w:val="28"/>
        </w:rPr>
        <w:t>I.</w:t>
      </w:r>
      <w:r>
        <w:rPr>
          <w:b/>
          <w:bCs/>
          <w:sz w:val="28"/>
          <w:szCs w:val="28"/>
        </w:rPr>
        <w:t>3</w:t>
      </w:r>
      <w:r w:rsidRPr="00E43563">
        <w:rPr>
          <w:b/>
          <w:bCs/>
          <w:sz w:val="28"/>
          <w:szCs w:val="28"/>
        </w:rPr>
        <w:t>.</w:t>
      </w:r>
      <w:r w:rsidRPr="00E43563">
        <w:rPr>
          <w:b/>
          <w:bCs/>
          <w:sz w:val="28"/>
          <w:szCs w:val="28"/>
        </w:rPr>
        <w:tab/>
      </w:r>
      <w:r w:rsidR="000F44B2">
        <w:rPr>
          <w:b/>
          <w:bCs/>
          <w:sz w:val="28"/>
          <w:szCs w:val="28"/>
          <w:u w:val="single"/>
        </w:rPr>
        <w:t>Ressources</w:t>
      </w:r>
    </w:p>
    <w:p w14:paraId="1281F872" w14:textId="0D2424B4" w:rsidR="001C4782" w:rsidRDefault="000F44B2" w:rsidP="00492D49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Pour l’atteinte de ses objectifs, la Direction Régionale dispose de ressources humaine, matérielle et financière.</w:t>
      </w:r>
    </w:p>
    <w:p w14:paraId="3EA0D206" w14:textId="3AA618B5" w:rsidR="000F44B2" w:rsidRDefault="000F44B2" w:rsidP="00492D49">
      <w:pPr>
        <w:spacing w:before="120" w:after="120"/>
        <w:jc w:val="both"/>
        <w:rPr>
          <w:sz w:val="28"/>
          <w:szCs w:val="28"/>
        </w:rPr>
      </w:pPr>
    </w:p>
    <w:p w14:paraId="110E9A25" w14:textId="1149C756" w:rsidR="000F44B2" w:rsidRPr="000F44B2" w:rsidRDefault="000F44B2" w:rsidP="00492D49">
      <w:pPr>
        <w:spacing w:before="120" w:after="120"/>
        <w:jc w:val="both"/>
        <w:rPr>
          <w:i/>
          <w:iCs/>
          <w:sz w:val="28"/>
          <w:szCs w:val="28"/>
        </w:rPr>
      </w:pPr>
      <w:r w:rsidRPr="000F44B2">
        <w:rPr>
          <w:i/>
          <w:iCs/>
          <w:sz w:val="28"/>
          <w:szCs w:val="28"/>
        </w:rPr>
        <w:t>I.3.1.</w:t>
      </w:r>
      <w:r w:rsidRPr="000F44B2">
        <w:rPr>
          <w:i/>
          <w:iCs/>
          <w:sz w:val="28"/>
          <w:szCs w:val="28"/>
        </w:rPr>
        <w:tab/>
        <w:t xml:space="preserve">Ressources humaines </w:t>
      </w:r>
    </w:p>
    <w:p w14:paraId="32589579" w14:textId="0BC86923" w:rsidR="00E43563" w:rsidRDefault="000F44B2" w:rsidP="00492D49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Au 31 décembre 2021, le personnel de la Direction Régionale s’établit comme suit</w:t>
      </w:r>
      <w:r w:rsidR="00B947DE">
        <w:rPr>
          <w:sz w:val="28"/>
          <w:szCs w:val="28"/>
        </w:rPr>
        <w:t> :</w:t>
      </w:r>
      <w:r>
        <w:rPr>
          <w:sz w:val="28"/>
          <w:szCs w:val="28"/>
        </w:rPr>
        <w:t xml:space="preserve"> </w:t>
      </w:r>
    </w:p>
    <w:p w14:paraId="227621AF" w14:textId="643B9615" w:rsidR="00B947DE" w:rsidRDefault="00B947DE" w:rsidP="00B947DE">
      <w:pPr>
        <w:pStyle w:val="Paragraphedeliste"/>
        <w:numPr>
          <w:ilvl w:val="0"/>
          <w:numId w:val="5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u</w:t>
      </w:r>
      <w:r w:rsidRPr="00B947DE">
        <w:rPr>
          <w:sz w:val="28"/>
          <w:szCs w:val="28"/>
        </w:rPr>
        <w:t>n Directeur Régional, Ingénieur en Chef des TP ;</w:t>
      </w:r>
    </w:p>
    <w:p w14:paraId="5CF98110" w14:textId="179E9150" w:rsidR="00B947DE" w:rsidRDefault="00B947DE" w:rsidP="00B947DE">
      <w:pPr>
        <w:pStyle w:val="Paragraphedeliste"/>
        <w:numPr>
          <w:ilvl w:val="0"/>
          <w:numId w:val="5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cinq chargés d’études</w:t>
      </w:r>
      <w:r w:rsidR="00FA41D1">
        <w:rPr>
          <w:sz w:val="28"/>
          <w:szCs w:val="28"/>
        </w:rPr>
        <w:t> :</w:t>
      </w:r>
    </w:p>
    <w:p w14:paraId="393976A4" w14:textId="5F4D1D62" w:rsidR="00FA41D1" w:rsidRDefault="00FA41D1" w:rsidP="00FA41D1">
      <w:pPr>
        <w:pStyle w:val="Paragraphedeliste"/>
        <w:numPr>
          <w:ilvl w:val="1"/>
          <w:numId w:val="5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un Administrateur Civil ;</w:t>
      </w:r>
    </w:p>
    <w:p w14:paraId="2C6D197C" w14:textId="0535370D" w:rsidR="00FA41D1" w:rsidRDefault="00FA41D1" w:rsidP="00FA41D1">
      <w:pPr>
        <w:pStyle w:val="Paragraphedeliste"/>
        <w:numPr>
          <w:ilvl w:val="1"/>
          <w:numId w:val="5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trois Attachés des Finances ;</w:t>
      </w:r>
    </w:p>
    <w:p w14:paraId="658DA7C1" w14:textId="5C72B057" w:rsidR="00FA41D1" w:rsidRDefault="00BE23B3" w:rsidP="00FA41D1">
      <w:pPr>
        <w:pStyle w:val="Paragraphedeliste"/>
        <w:numPr>
          <w:ilvl w:val="1"/>
          <w:numId w:val="5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un Ingénieur des TP ;</w:t>
      </w:r>
    </w:p>
    <w:p w14:paraId="36E3CEA6" w14:textId="4B73F6F8" w:rsidR="00BE23B3" w:rsidRDefault="00BE23B3" w:rsidP="00BE23B3">
      <w:pPr>
        <w:pStyle w:val="Paragraphedeliste"/>
        <w:numPr>
          <w:ilvl w:val="0"/>
          <w:numId w:val="5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une Secrétaire de Direction ;</w:t>
      </w:r>
    </w:p>
    <w:p w14:paraId="486B98EA" w14:textId="631209B0" w:rsidR="00BE23B3" w:rsidRDefault="00BE23B3" w:rsidP="00BE23B3">
      <w:pPr>
        <w:pStyle w:val="Paragraphedeliste"/>
        <w:numPr>
          <w:ilvl w:val="0"/>
          <w:numId w:val="5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un Agent Spécialisé des TP, option Chauffeur ;</w:t>
      </w:r>
    </w:p>
    <w:p w14:paraId="460A82E6" w14:textId="2D47CBAB" w:rsidR="00BE23B3" w:rsidRPr="00B947DE" w:rsidRDefault="00BE23B3" w:rsidP="00BE23B3">
      <w:pPr>
        <w:pStyle w:val="Paragraphedeliste"/>
        <w:numPr>
          <w:ilvl w:val="0"/>
          <w:numId w:val="5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un Agent sous contrat chargé de l’entretien des locaux.</w:t>
      </w:r>
    </w:p>
    <w:p w14:paraId="51B96F72" w14:textId="47CF26D7" w:rsidR="00B947DE" w:rsidRDefault="00BE23B3" w:rsidP="00492D49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 personnel semble être </w:t>
      </w:r>
      <w:r w:rsidR="00FC6B76">
        <w:rPr>
          <w:sz w:val="28"/>
          <w:szCs w:val="28"/>
        </w:rPr>
        <w:t xml:space="preserve">approprié pour la mise en œuvre des missions assignées à la Direction Régionale. Cependant, la mise à disposition d’au moins un agent d’appui en charge </w:t>
      </w:r>
      <w:r w:rsidR="00E73E4E">
        <w:rPr>
          <w:sz w:val="28"/>
          <w:szCs w:val="28"/>
        </w:rPr>
        <w:t>des opérations dans le SIGMAP s’avèrerait nécessaire, pour améliorer le traitement des marchés dans cet outil. Ci-dessous, l’organigramme de la Direction Régionale.</w:t>
      </w:r>
    </w:p>
    <w:p w14:paraId="7111DD65" w14:textId="68A5BD35" w:rsidR="00E73E4E" w:rsidRDefault="00310CAF" w:rsidP="00492D49">
      <w:pPr>
        <w:spacing w:before="120" w:after="1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95898A9" wp14:editId="2C4FE70F">
            <wp:extent cx="5941060" cy="3299460"/>
            <wp:effectExtent l="38100" t="0" r="78740" b="0"/>
            <wp:docPr id="17" name="Diagramme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7966FB99" w14:textId="3A67A372" w:rsidR="00E73E4E" w:rsidRDefault="00E73E4E" w:rsidP="00492D49">
      <w:pPr>
        <w:spacing w:before="120" w:after="120"/>
        <w:jc w:val="both"/>
        <w:rPr>
          <w:sz w:val="28"/>
          <w:szCs w:val="28"/>
        </w:rPr>
      </w:pPr>
    </w:p>
    <w:p w14:paraId="66E9E6DF" w14:textId="747AF3FD" w:rsidR="00E73E4E" w:rsidRPr="003808F2" w:rsidRDefault="003808F2" w:rsidP="00492D49">
      <w:pPr>
        <w:spacing w:before="120" w:after="120"/>
        <w:jc w:val="both"/>
        <w:rPr>
          <w:i/>
          <w:iCs/>
          <w:sz w:val="28"/>
          <w:szCs w:val="28"/>
        </w:rPr>
      </w:pPr>
      <w:r w:rsidRPr="003808F2">
        <w:rPr>
          <w:i/>
          <w:iCs/>
          <w:sz w:val="28"/>
          <w:szCs w:val="28"/>
        </w:rPr>
        <w:lastRenderedPageBreak/>
        <w:t>I.3.2.</w:t>
      </w:r>
      <w:r w:rsidRPr="003808F2">
        <w:rPr>
          <w:i/>
          <w:iCs/>
          <w:sz w:val="28"/>
          <w:szCs w:val="28"/>
        </w:rPr>
        <w:tab/>
        <w:t>Ressources matérielles</w:t>
      </w:r>
    </w:p>
    <w:p w14:paraId="2BEF30AA" w14:textId="67A6D9EC" w:rsidR="003808F2" w:rsidRDefault="003808F2" w:rsidP="00492D49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Direction Régionale des Marchés Publics est installée au premier étage de la Préfecture de Région à Yamoussoukro. </w:t>
      </w:r>
      <w:r w:rsidR="00714C34">
        <w:rPr>
          <w:sz w:val="28"/>
          <w:szCs w:val="28"/>
        </w:rPr>
        <w:t>Elle dispose de cinq (05) bureaux et d’une salle de conférences.</w:t>
      </w:r>
    </w:p>
    <w:p w14:paraId="07031CC3" w14:textId="3E2705F0" w:rsidR="00714C34" w:rsidRDefault="008E3532" w:rsidP="00492D49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En matière de bureautique, la Direction Régionale dispose de :</w:t>
      </w:r>
    </w:p>
    <w:p w14:paraId="7A1B9DFA" w14:textId="0731383A" w:rsidR="008E3532" w:rsidRPr="008E3532" w:rsidRDefault="008E3532" w:rsidP="008E3532">
      <w:pPr>
        <w:pStyle w:val="Paragraphedeliste"/>
        <w:numPr>
          <w:ilvl w:val="0"/>
          <w:numId w:val="14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Pr="008E3532">
        <w:rPr>
          <w:sz w:val="28"/>
          <w:szCs w:val="28"/>
        </w:rPr>
        <w:t>ept (7) ordinateurs de bureau ;</w:t>
      </w:r>
    </w:p>
    <w:p w14:paraId="46EAD5F0" w14:textId="044DFF92" w:rsidR="008E3532" w:rsidRDefault="008E3532" w:rsidP="008E3532">
      <w:pPr>
        <w:pStyle w:val="Paragraphedeliste"/>
        <w:numPr>
          <w:ilvl w:val="0"/>
          <w:numId w:val="14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u</w:t>
      </w:r>
      <w:r w:rsidRPr="008E3532">
        <w:rPr>
          <w:sz w:val="28"/>
          <w:szCs w:val="28"/>
        </w:rPr>
        <w:t>n (1) ordinateur portable ;</w:t>
      </w:r>
    </w:p>
    <w:p w14:paraId="3F5232DF" w14:textId="03629BA2" w:rsidR="008E3532" w:rsidRDefault="00783CAD" w:rsidP="008E3532">
      <w:pPr>
        <w:pStyle w:val="Paragraphedeliste"/>
        <w:numPr>
          <w:ilvl w:val="0"/>
          <w:numId w:val="14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six</w:t>
      </w:r>
      <w:r w:rsidR="008E3532">
        <w:rPr>
          <w:sz w:val="28"/>
          <w:szCs w:val="28"/>
        </w:rPr>
        <w:t xml:space="preserve"> (</w:t>
      </w:r>
      <w:r>
        <w:rPr>
          <w:sz w:val="28"/>
          <w:szCs w:val="28"/>
        </w:rPr>
        <w:t>6</w:t>
      </w:r>
      <w:r w:rsidR="008E3532">
        <w:rPr>
          <w:sz w:val="28"/>
          <w:szCs w:val="28"/>
        </w:rPr>
        <w:t>) imprimantes dont deux (2) multifonction</w:t>
      </w:r>
      <w:r>
        <w:rPr>
          <w:sz w:val="28"/>
          <w:szCs w:val="28"/>
        </w:rPr>
        <w:t xml:space="preserve"> (imprimante, copieur, scanner) ;</w:t>
      </w:r>
    </w:p>
    <w:p w14:paraId="37F0C01B" w14:textId="58A3F367" w:rsidR="00783CAD" w:rsidRDefault="00783CAD" w:rsidP="008E3532">
      <w:pPr>
        <w:pStyle w:val="Paragraphedeliste"/>
        <w:numPr>
          <w:ilvl w:val="0"/>
          <w:numId w:val="14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un (1) copieur imprimante.</w:t>
      </w:r>
    </w:p>
    <w:p w14:paraId="24BDAA7C" w14:textId="2E52689A" w:rsidR="00783CAD" w:rsidRDefault="00783CAD" w:rsidP="00783CAD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En matière de moyen de communication, la Direction Régionale dispose de :</w:t>
      </w:r>
    </w:p>
    <w:p w14:paraId="2A83AD52" w14:textId="5F67E02F" w:rsidR="00783CAD" w:rsidRPr="009551D1" w:rsidRDefault="009551D1" w:rsidP="009551D1">
      <w:pPr>
        <w:pStyle w:val="Paragraphedeliste"/>
        <w:numPr>
          <w:ilvl w:val="0"/>
          <w:numId w:val="15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783CAD" w:rsidRPr="009551D1">
        <w:rPr>
          <w:sz w:val="28"/>
          <w:szCs w:val="28"/>
        </w:rPr>
        <w:t>rois (3) lignes téléphoniques dont une à accès national</w:t>
      </w:r>
      <w:r w:rsidRPr="009551D1">
        <w:rPr>
          <w:sz w:val="28"/>
          <w:szCs w:val="28"/>
        </w:rPr>
        <w:t> ;</w:t>
      </w:r>
    </w:p>
    <w:p w14:paraId="7CA12A5D" w14:textId="2796E366" w:rsidR="009551D1" w:rsidRDefault="009551D1" w:rsidP="009551D1">
      <w:pPr>
        <w:pStyle w:val="Paragraphedeliste"/>
        <w:numPr>
          <w:ilvl w:val="0"/>
          <w:numId w:val="15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u</w:t>
      </w:r>
      <w:r w:rsidRPr="009551D1">
        <w:rPr>
          <w:sz w:val="28"/>
          <w:szCs w:val="28"/>
        </w:rPr>
        <w:t>ne</w:t>
      </w:r>
      <w:r>
        <w:rPr>
          <w:sz w:val="28"/>
          <w:szCs w:val="28"/>
        </w:rPr>
        <w:t xml:space="preserve"> (1)</w:t>
      </w:r>
      <w:r w:rsidRPr="009551D1">
        <w:rPr>
          <w:sz w:val="28"/>
          <w:szCs w:val="28"/>
        </w:rPr>
        <w:t xml:space="preserve"> connexion internet instable </w:t>
      </w:r>
      <w:r>
        <w:rPr>
          <w:sz w:val="28"/>
          <w:szCs w:val="28"/>
        </w:rPr>
        <w:t>à faible débit, fournie par la SNDI ;</w:t>
      </w:r>
    </w:p>
    <w:p w14:paraId="629E7C85" w14:textId="01D8CE21" w:rsidR="009551D1" w:rsidRDefault="009551D1" w:rsidP="009551D1">
      <w:pPr>
        <w:pStyle w:val="Paragraphedeliste"/>
        <w:numPr>
          <w:ilvl w:val="0"/>
          <w:numId w:val="15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une (1) connexion wifi (</w:t>
      </w:r>
      <w:proofErr w:type="spellStart"/>
      <w:r>
        <w:rPr>
          <w:sz w:val="28"/>
          <w:szCs w:val="28"/>
        </w:rPr>
        <w:t>flybox</w:t>
      </w:r>
      <w:proofErr w:type="spellEnd"/>
      <w:r>
        <w:rPr>
          <w:sz w:val="28"/>
          <w:szCs w:val="28"/>
        </w:rPr>
        <w:t xml:space="preserve"> 4G+</w:t>
      </w:r>
      <w:r w:rsidR="005825C6">
        <w:rPr>
          <w:sz w:val="28"/>
          <w:szCs w:val="28"/>
        </w:rPr>
        <w:t>, fourni dans le cadre du télétravail COVID 19 oblige).</w:t>
      </w:r>
    </w:p>
    <w:p w14:paraId="75687072" w14:textId="3F15A249" w:rsidR="005825C6" w:rsidRDefault="005825C6" w:rsidP="005825C6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Au titre des moyens de mobilité, la Direction Régionale dispose de :</w:t>
      </w:r>
    </w:p>
    <w:p w14:paraId="3BFFABB4" w14:textId="02089840" w:rsidR="005825C6" w:rsidRDefault="005825C6" w:rsidP="005825C6">
      <w:pPr>
        <w:pStyle w:val="Paragraphedeliste"/>
        <w:numPr>
          <w:ilvl w:val="0"/>
          <w:numId w:val="16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 (1) véhicule 4x4 de marque Toyota </w:t>
      </w:r>
      <w:proofErr w:type="spellStart"/>
      <w:r>
        <w:rPr>
          <w:sz w:val="28"/>
          <w:szCs w:val="28"/>
        </w:rPr>
        <w:t>Fortuner</w:t>
      </w:r>
      <w:proofErr w:type="spellEnd"/>
      <w:r w:rsidR="00581889">
        <w:rPr>
          <w:sz w:val="28"/>
          <w:szCs w:val="28"/>
        </w:rPr>
        <w:t>, don de l’Autorité Nationale de Régulation des Marchés Publics (ANRMP) en 2013. Il est dans état moyen ;</w:t>
      </w:r>
    </w:p>
    <w:p w14:paraId="1EC583A1" w14:textId="28AE94CB" w:rsidR="00581889" w:rsidRDefault="00581889" w:rsidP="005825C6">
      <w:pPr>
        <w:pStyle w:val="Paragraphedeliste"/>
        <w:numPr>
          <w:ilvl w:val="0"/>
          <w:numId w:val="16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un (1) véhicule de type pick-up double de marque Toyota </w:t>
      </w:r>
      <w:proofErr w:type="spellStart"/>
      <w:r>
        <w:rPr>
          <w:sz w:val="28"/>
          <w:szCs w:val="28"/>
        </w:rPr>
        <w:t>Hilux</w:t>
      </w:r>
      <w:proofErr w:type="spellEnd"/>
      <w:r>
        <w:rPr>
          <w:sz w:val="28"/>
          <w:szCs w:val="28"/>
        </w:rPr>
        <w:t xml:space="preserve"> de 2017. Il est en très bon état.</w:t>
      </w:r>
      <w:r w:rsidR="005B3FB2">
        <w:rPr>
          <w:sz w:val="28"/>
          <w:szCs w:val="28"/>
        </w:rPr>
        <w:t xml:space="preserve"> Il est mieux adapté aux pistes et chaussées en très mauvais état.</w:t>
      </w:r>
    </w:p>
    <w:p w14:paraId="4C8F0098" w14:textId="77777777" w:rsidR="005B3FB2" w:rsidRPr="005B3FB2" w:rsidRDefault="005B3FB2" w:rsidP="005B3FB2">
      <w:pPr>
        <w:spacing w:before="120" w:after="120"/>
        <w:jc w:val="both"/>
        <w:rPr>
          <w:sz w:val="28"/>
          <w:szCs w:val="28"/>
        </w:rPr>
      </w:pPr>
    </w:p>
    <w:p w14:paraId="11BEE506" w14:textId="55814C51" w:rsidR="005B3FB2" w:rsidRPr="003808F2" w:rsidRDefault="005B3FB2" w:rsidP="005B3FB2">
      <w:pPr>
        <w:spacing w:before="120" w:after="120"/>
        <w:jc w:val="both"/>
        <w:rPr>
          <w:i/>
          <w:iCs/>
          <w:sz w:val="28"/>
          <w:szCs w:val="28"/>
        </w:rPr>
      </w:pPr>
      <w:r w:rsidRPr="003808F2">
        <w:rPr>
          <w:i/>
          <w:iCs/>
          <w:sz w:val="28"/>
          <w:szCs w:val="28"/>
        </w:rPr>
        <w:t>I.3.</w:t>
      </w:r>
      <w:r>
        <w:rPr>
          <w:i/>
          <w:iCs/>
          <w:sz w:val="28"/>
          <w:szCs w:val="28"/>
        </w:rPr>
        <w:t>3</w:t>
      </w:r>
      <w:r w:rsidRPr="003808F2">
        <w:rPr>
          <w:i/>
          <w:iCs/>
          <w:sz w:val="28"/>
          <w:szCs w:val="28"/>
        </w:rPr>
        <w:t>.</w:t>
      </w:r>
      <w:r w:rsidRPr="003808F2">
        <w:rPr>
          <w:i/>
          <w:iCs/>
          <w:sz w:val="28"/>
          <w:szCs w:val="28"/>
        </w:rPr>
        <w:tab/>
        <w:t xml:space="preserve">Ressources </w:t>
      </w:r>
      <w:r>
        <w:rPr>
          <w:i/>
          <w:iCs/>
          <w:sz w:val="28"/>
          <w:szCs w:val="28"/>
        </w:rPr>
        <w:t>fin</w:t>
      </w:r>
      <w:r w:rsidR="00E047FB">
        <w:rPr>
          <w:i/>
          <w:iCs/>
          <w:sz w:val="28"/>
          <w:szCs w:val="28"/>
        </w:rPr>
        <w:t>ancières</w:t>
      </w:r>
    </w:p>
    <w:p w14:paraId="5783FC34" w14:textId="68A73A04" w:rsidR="008E3532" w:rsidRDefault="00E047FB" w:rsidP="00492D49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Le budget de la Direction Régionale</w:t>
      </w:r>
      <w:r w:rsidR="0024598B">
        <w:rPr>
          <w:sz w:val="28"/>
          <w:szCs w:val="28"/>
        </w:rPr>
        <w:t>, au titre de l’année 2021, s’établit à :</w:t>
      </w:r>
    </w:p>
    <w:p w14:paraId="72699DCA" w14:textId="79765FAD" w:rsidR="0024598B" w:rsidRPr="0024598B" w:rsidRDefault="0024598B" w:rsidP="0024598B">
      <w:pPr>
        <w:pStyle w:val="Paragraphedeliste"/>
        <w:numPr>
          <w:ilvl w:val="0"/>
          <w:numId w:val="17"/>
        </w:numPr>
        <w:spacing w:before="120" w:after="120"/>
        <w:jc w:val="both"/>
        <w:rPr>
          <w:sz w:val="28"/>
          <w:szCs w:val="28"/>
        </w:rPr>
      </w:pPr>
      <w:r w:rsidRPr="0024598B">
        <w:rPr>
          <w:sz w:val="28"/>
          <w:szCs w:val="28"/>
        </w:rPr>
        <w:t>20.934.051 FCFA au titre des biens et services</w:t>
      </w:r>
      <w:r w:rsidR="00CE2479">
        <w:rPr>
          <w:sz w:val="28"/>
          <w:szCs w:val="28"/>
        </w:rPr>
        <w:t xml:space="preserve"> pour le fonctionnement de la Direction Régionale</w:t>
      </w:r>
      <w:r w:rsidRPr="0024598B">
        <w:rPr>
          <w:sz w:val="28"/>
          <w:szCs w:val="28"/>
        </w:rPr>
        <w:t> ;</w:t>
      </w:r>
    </w:p>
    <w:p w14:paraId="04786C85" w14:textId="0DF976AF" w:rsidR="0024598B" w:rsidRPr="0024598B" w:rsidRDefault="0024598B" w:rsidP="0024598B">
      <w:pPr>
        <w:pStyle w:val="Paragraphedeliste"/>
        <w:numPr>
          <w:ilvl w:val="0"/>
          <w:numId w:val="17"/>
        </w:numPr>
        <w:spacing w:before="120" w:after="120"/>
        <w:jc w:val="both"/>
        <w:rPr>
          <w:sz w:val="28"/>
          <w:szCs w:val="28"/>
        </w:rPr>
      </w:pPr>
      <w:r w:rsidRPr="0024598B">
        <w:rPr>
          <w:sz w:val="28"/>
          <w:szCs w:val="28"/>
        </w:rPr>
        <w:t>2.820.000 FCFA au titre des charges de personnel.</w:t>
      </w:r>
    </w:p>
    <w:p w14:paraId="364AD458" w14:textId="33009EA6" w:rsidR="0024598B" w:rsidRDefault="0024598B" w:rsidP="00492D49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Soit un total de 23.754.051 FCFA.</w:t>
      </w:r>
    </w:p>
    <w:p w14:paraId="4E155439" w14:textId="16039CC9" w:rsidR="00E73E4E" w:rsidRDefault="00CE2479" w:rsidP="00492D49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Au regard de la vétusté des équipements, notamment les mobiliers de bureau le matériel informatique et l’entretien et la réparation des véhicules, ce budget demeure insuffisant</w:t>
      </w:r>
      <w:r w:rsidR="003F12DA">
        <w:rPr>
          <w:sz w:val="28"/>
          <w:szCs w:val="28"/>
        </w:rPr>
        <w:t>.</w:t>
      </w:r>
    </w:p>
    <w:p w14:paraId="5CD28D61" w14:textId="77777777" w:rsidR="00933DE0" w:rsidRDefault="00933DE0" w:rsidP="00492D49">
      <w:pPr>
        <w:spacing w:before="120" w:after="120"/>
        <w:jc w:val="both"/>
        <w:rPr>
          <w:sz w:val="28"/>
          <w:szCs w:val="28"/>
        </w:rPr>
        <w:sectPr w:rsidR="00933DE0" w:rsidSect="00882FFB">
          <w:pgSz w:w="11906" w:h="16838"/>
          <w:pgMar w:top="851" w:right="1133" w:bottom="993" w:left="1417" w:header="708" w:footer="823" w:gutter="0"/>
          <w:cols w:space="708"/>
          <w:docGrid w:linePitch="360"/>
        </w:sectPr>
      </w:pPr>
    </w:p>
    <w:p w14:paraId="23A28E15" w14:textId="50E063E5" w:rsidR="003F12DA" w:rsidRPr="00D432FC" w:rsidRDefault="00D432FC" w:rsidP="00D432FC">
      <w:pPr>
        <w:pStyle w:val="Paragraphedeliste"/>
        <w:numPr>
          <w:ilvl w:val="0"/>
          <w:numId w:val="2"/>
        </w:numPr>
        <w:spacing w:before="120" w:after="120"/>
        <w:jc w:val="both"/>
        <w:rPr>
          <w:b/>
          <w:bCs/>
          <w:sz w:val="28"/>
          <w:szCs w:val="28"/>
          <w:u w:val="single"/>
        </w:rPr>
      </w:pPr>
      <w:r w:rsidRPr="00D432FC">
        <w:rPr>
          <w:b/>
          <w:bCs/>
          <w:sz w:val="28"/>
          <w:szCs w:val="28"/>
          <w:u w:val="single"/>
        </w:rPr>
        <w:lastRenderedPageBreak/>
        <w:t>BILAN DES ACTIVITES</w:t>
      </w:r>
    </w:p>
    <w:p w14:paraId="7BDC78C3" w14:textId="3A7EF65D" w:rsidR="0015414B" w:rsidRDefault="0015414B" w:rsidP="00D432FC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Les objectifs visés</w:t>
      </w:r>
      <w:r w:rsidR="00394024">
        <w:rPr>
          <w:sz w:val="28"/>
          <w:szCs w:val="28"/>
        </w:rPr>
        <w:t>, dès la prise de service du nouveau Directeur Régional, courant juillet 2021,</w:t>
      </w:r>
      <w:r>
        <w:rPr>
          <w:sz w:val="28"/>
          <w:szCs w:val="28"/>
        </w:rPr>
        <w:t xml:space="preserve"> étaient de deux ordres</w:t>
      </w:r>
      <w:r w:rsidR="00394024">
        <w:rPr>
          <w:sz w:val="28"/>
          <w:szCs w:val="28"/>
        </w:rPr>
        <w:t>. Il s’agit de</w:t>
      </w:r>
      <w:r>
        <w:rPr>
          <w:sz w:val="28"/>
          <w:szCs w:val="28"/>
        </w:rPr>
        <w:t> :</w:t>
      </w:r>
    </w:p>
    <w:p w14:paraId="35CD315E" w14:textId="178C03E7" w:rsidR="00394024" w:rsidRDefault="00394024" w:rsidP="00394024">
      <w:pPr>
        <w:pStyle w:val="Paragraphedeliste"/>
        <w:numPr>
          <w:ilvl w:val="0"/>
          <w:numId w:val="18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l’organisation d’une tournée de prise de contact avec les principaux </w:t>
      </w:r>
      <w:r w:rsidR="001879AB">
        <w:rPr>
          <w:sz w:val="28"/>
          <w:szCs w:val="28"/>
        </w:rPr>
        <w:t>assujettis au Code des marchés publics de la zone de compétence de la Direction Régionale ;</w:t>
      </w:r>
    </w:p>
    <w:p w14:paraId="7C8C9D7B" w14:textId="09CA4DF4" w:rsidR="00394024" w:rsidRDefault="00394024" w:rsidP="00394024">
      <w:pPr>
        <w:pStyle w:val="Paragraphedeliste"/>
        <w:numPr>
          <w:ilvl w:val="0"/>
          <w:numId w:val="18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15414B" w:rsidRPr="00394024">
        <w:rPr>
          <w:sz w:val="28"/>
          <w:szCs w:val="28"/>
        </w:rPr>
        <w:t xml:space="preserve">a </w:t>
      </w:r>
      <w:r w:rsidR="001879AB">
        <w:rPr>
          <w:sz w:val="28"/>
          <w:szCs w:val="28"/>
        </w:rPr>
        <w:t>poursuite</w:t>
      </w:r>
      <w:r w:rsidR="0015414B" w:rsidRPr="00394024">
        <w:rPr>
          <w:sz w:val="28"/>
          <w:szCs w:val="28"/>
        </w:rPr>
        <w:t xml:space="preserve"> des opérations </w:t>
      </w:r>
      <w:r w:rsidRPr="00394024">
        <w:rPr>
          <w:sz w:val="28"/>
          <w:szCs w:val="28"/>
        </w:rPr>
        <w:t>de passation de marchés</w:t>
      </w:r>
      <w:r w:rsidR="001879AB">
        <w:rPr>
          <w:sz w:val="28"/>
          <w:szCs w:val="28"/>
        </w:rPr>
        <w:t>, conformément aux différentes planifications faites par les assujettis.</w:t>
      </w:r>
    </w:p>
    <w:p w14:paraId="04634D76" w14:textId="77777777" w:rsidR="001879AB" w:rsidRPr="001879AB" w:rsidRDefault="001879AB" w:rsidP="001879AB">
      <w:pPr>
        <w:spacing w:before="120" w:after="120"/>
        <w:jc w:val="both"/>
        <w:rPr>
          <w:sz w:val="28"/>
          <w:szCs w:val="28"/>
        </w:rPr>
      </w:pPr>
    </w:p>
    <w:p w14:paraId="4B65196A" w14:textId="35CDE37F" w:rsidR="00D432FC" w:rsidRPr="007D2C44" w:rsidRDefault="007D2C44" w:rsidP="00394024">
      <w:pPr>
        <w:spacing w:before="120" w:after="120"/>
        <w:ind w:firstLine="72"/>
        <w:jc w:val="both"/>
        <w:rPr>
          <w:b/>
          <w:bCs/>
          <w:sz w:val="28"/>
          <w:szCs w:val="28"/>
        </w:rPr>
      </w:pPr>
      <w:r w:rsidRPr="007D2C44">
        <w:rPr>
          <w:b/>
          <w:bCs/>
          <w:sz w:val="28"/>
          <w:szCs w:val="28"/>
        </w:rPr>
        <w:t>II.1.</w:t>
      </w:r>
      <w:r w:rsidRPr="007D2C44">
        <w:rPr>
          <w:b/>
          <w:bCs/>
          <w:sz w:val="28"/>
          <w:szCs w:val="28"/>
        </w:rPr>
        <w:tab/>
      </w:r>
      <w:r w:rsidRPr="004971EC">
        <w:rPr>
          <w:b/>
          <w:bCs/>
          <w:sz w:val="28"/>
          <w:szCs w:val="28"/>
          <w:u w:val="single"/>
        </w:rPr>
        <w:t>Prise de contact avec les assujettis de la Région</w:t>
      </w:r>
    </w:p>
    <w:p w14:paraId="1519122A" w14:textId="30CA651E" w:rsidR="00151CFF" w:rsidRDefault="004971EC" w:rsidP="00394024">
      <w:pPr>
        <w:spacing w:before="120" w:after="120"/>
        <w:ind w:firstLine="72"/>
        <w:jc w:val="both"/>
        <w:rPr>
          <w:sz w:val="28"/>
          <w:szCs w:val="28"/>
        </w:rPr>
      </w:pPr>
      <w:r>
        <w:rPr>
          <w:sz w:val="28"/>
          <w:szCs w:val="28"/>
        </w:rPr>
        <w:t>Dès notre prise de service, nous avons organisé une tournée de prise de contact avec les principaux assujettis au Code des marchés publics de la Région. Ainsi, les Collectivités</w:t>
      </w:r>
      <w:r w:rsidR="00151CFF">
        <w:rPr>
          <w:sz w:val="28"/>
          <w:szCs w:val="28"/>
        </w:rPr>
        <w:t xml:space="preserve">, </w:t>
      </w:r>
      <w:r>
        <w:rPr>
          <w:sz w:val="28"/>
          <w:szCs w:val="28"/>
        </w:rPr>
        <w:t>service</w:t>
      </w:r>
      <w:r w:rsidR="00151CFF">
        <w:rPr>
          <w:sz w:val="28"/>
          <w:szCs w:val="28"/>
        </w:rPr>
        <w:t>s</w:t>
      </w:r>
      <w:r>
        <w:rPr>
          <w:sz w:val="28"/>
          <w:szCs w:val="28"/>
        </w:rPr>
        <w:t xml:space="preserve"> déconcentrés</w:t>
      </w:r>
      <w:r w:rsidR="00151CFF">
        <w:rPr>
          <w:sz w:val="28"/>
          <w:szCs w:val="28"/>
        </w:rPr>
        <w:t xml:space="preserve"> et projets</w:t>
      </w:r>
      <w:r>
        <w:rPr>
          <w:sz w:val="28"/>
          <w:szCs w:val="28"/>
        </w:rPr>
        <w:t xml:space="preserve"> ci-après ont</w:t>
      </w:r>
      <w:r w:rsidR="00151CFF">
        <w:rPr>
          <w:sz w:val="28"/>
          <w:szCs w:val="28"/>
        </w:rPr>
        <w:t>-ils été visités :</w:t>
      </w:r>
    </w:p>
    <w:p w14:paraId="359B1BA0" w14:textId="03B7D404" w:rsidR="004971EC" w:rsidRDefault="004971EC" w:rsidP="00826517">
      <w:pPr>
        <w:pStyle w:val="Paragraphedeliste"/>
        <w:numPr>
          <w:ilvl w:val="0"/>
          <w:numId w:val="19"/>
        </w:numPr>
        <w:spacing w:before="120" w:after="120"/>
        <w:ind w:left="788" w:hanging="357"/>
        <w:contextualSpacing w:val="0"/>
        <w:jc w:val="both"/>
        <w:rPr>
          <w:sz w:val="28"/>
          <w:szCs w:val="28"/>
        </w:rPr>
      </w:pPr>
      <w:r w:rsidRPr="004971EC">
        <w:rPr>
          <w:sz w:val="28"/>
          <w:szCs w:val="28"/>
        </w:rPr>
        <w:t>Conseil Régional de l’</w:t>
      </w:r>
      <w:proofErr w:type="spellStart"/>
      <w:r w:rsidRPr="004971EC">
        <w:rPr>
          <w:sz w:val="28"/>
          <w:szCs w:val="28"/>
        </w:rPr>
        <w:t>Iffou</w:t>
      </w:r>
      <w:proofErr w:type="spellEnd"/>
      <w:r w:rsidRPr="004971EC">
        <w:rPr>
          <w:sz w:val="28"/>
          <w:szCs w:val="28"/>
        </w:rPr>
        <w:t> ;</w:t>
      </w:r>
    </w:p>
    <w:p w14:paraId="70B8C43A" w14:textId="32A0644B" w:rsidR="004971EC" w:rsidRDefault="004971EC" w:rsidP="00826517">
      <w:pPr>
        <w:pStyle w:val="Paragraphedeliste"/>
        <w:numPr>
          <w:ilvl w:val="0"/>
          <w:numId w:val="19"/>
        </w:numPr>
        <w:spacing w:before="120" w:after="120"/>
        <w:ind w:left="788" w:hanging="35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Conseil Régional</w:t>
      </w:r>
      <w:r w:rsidR="00151CFF">
        <w:rPr>
          <w:sz w:val="28"/>
          <w:szCs w:val="28"/>
        </w:rPr>
        <w:t xml:space="preserve"> du </w:t>
      </w:r>
      <w:proofErr w:type="spellStart"/>
      <w:r w:rsidR="00151CFF">
        <w:rPr>
          <w:sz w:val="28"/>
          <w:szCs w:val="28"/>
        </w:rPr>
        <w:t>Moronou</w:t>
      </w:r>
      <w:proofErr w:type="spellEnd"/>
      <w:r w:rsidR="00151CFF">
        <w:rPr>
          <w:sz w:val="28"/>
          <w:szCs w:val="28"/>
        </w:rPr>
        <w:t> ;</w:t>
      </w:r>
    </w:p>
    <w:p w14:paraId="4E346F6E" w14:textId="29D1A323" w:rsidR="00151CFF" w:rsidRDefault="00151CFF" w:rsidP="00826517">
      <w:pPr>
        <w:pStyle w:val="Paragraphedeliste"/>
        <w:numPr>
          <w:ilvl w:val="0"/>
          <w:numId w:val="19"/>
        </w:numPr>
        <w:spacing w:before="120" w:after="120"/>
        <w:ind w:left="788" w:hanging="35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Conseil Régional du N’Zi ;</w:t>
      </w:r>
    </w:p>
    <w:p w14:paraId="6A6C4AD5" w14:textId="51151397" w:rsidR="00151CFF" w:rsidRDefault="00151CFF" w:rsidP="00826517">
      <w:pPr>
        <w:pStyle w:val="Paragraphedeliste"/>
        <w:numPr>
          <w:ilvl w:val="0"/>
          <w:numId w:val="19"/>
        </w:numPr>
        <w:spacing w:before="120" w:after="120"/>
        <w:ind w:left="788" w:hanging="35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Conseil Régional du Bélier</w:t>
      </w:r>
      <w:r w:rsidR="00DA71F5">
        <w:rPr>
          <w:sz w:val="28"/>
          <w:szCs w:val="28"/>
        </w:rPr>
        <w:t> ;</w:t>
      </w:r>
    </w:p>
    <w:p w14:paraId="309D7507" w14:textId="01654A6B" w:rsidR="00DA71F5" w:rsidRDefault="00DA71F5" w:rsidP="00826517">
      <w:pPr>
        <w:pStyle w:val="Paragraphedeliste"/>
        <w:numPr>
          <w:ilvl w:val="0"/>
          <w:numId w:val="19"/>
        </w:numPr>
        <w:spacing w:before="120" w:after="120"/>
        <w:ind w:left="788" w:hanging="35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Mairie de Yamoussoukro ;</w:t>
      </w:r>
    </w:p>
    <w:p w14:paraId="25E4A791" w14:textId="04526FCA" w:rsidR="00DA71F5" w:rsidRDefault="00DA71F5" w:rsidP="00826517">
      <w:pPr>
        <w:pStyle w:val="Paragraphedeliste"/>
        <w:numPr>
          <w:ilvl w:val="0"/>
          <w:numId w:val="19"/>
        </w:numPr>
        <w:spacing w:before="120" w:after="120"/>
        <w:ind w:left="788" w:hanging="35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Institut National </w:t>
      </w:r>
      <w:r w:rsidR="00000718">
        <w:rPr>
          <w:sz w:val="28"/>
          <w:szCs w:val="28"/>
        </w:rPr>
        <w:t>Polytechnique Houphouët-Boigny (INP-HB) ;</w:t>
      </w:r>
    </w:p>
    <w:p w14:paraId="69975D17" w14:textId="597F5504" w:rsidR="00000718" w:rsidRDefault="00000718" w:rsidP="00826517">
      <w:pPr>
        <w:pStyle w:val="Paragraphedeliste"/>
        <w:numPr>
          <w:ilvl w:val="0"/>
          <w:numId w:val="19"/>
        </w:numPr>
        <w:spacing w:before="120" w:after="120"/>
        <w:ind w:left="788" w:hanging="357"/>
        <w:contextualSpacing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Sodertour</w:t>
      </w:r>
      <w:proofErr w:type="spellEnd"/>
      <w:r>
        <w:rPr>
          <w:sz w:val="28"/>
          <w:szCs w:val="28"/>
        </w:rPr>
        <w:t xml:space="preserve"> des Lacs</w:t>
      </w:r>
      <w:r w:rsidR="00826517">
        <w:rPr>
          <w:sz w:val="28"/>
          <w:szCs w:val="28"/>
        </w:rPr>
        <w:t> ;</w:t>
      </w:r>
    </w:p>
    <w:p w14:paraId="04ED6228" w14:textId="2CF1C314" w:rsidR="0018539C" w:rsidRDefault="0018539C" w:rsidP="00826517">
      <w:pPr>
        <w:pStyle w:val="Paragraphedeliste"/>
        <w:numPr>
          <w:ilvl w:val="0"/>
          <w:numId w:val="19"/>
        </w:numPr>
        <w:spacing w:before="120" w:after="120"/>
        <w:ind w:left="788" w:hanging="35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Chambre National</w:t>
      </w:r>
      <w:r w:rsidR="0053623B">
        <w:rPr>
          <w:sz w:val="28"/>
          <w:szCs w:val="28"/>
        </w:rPr>
        <w:t>e</w:t>
      </w:r>
      <w:r>
        <w:rPr>
          <w:sz w:val="28"/>
          <w:szCs w:val="28"/>
        </w:rPr>
        <w:t xml:space="preserve"> des Rois et Chefs Traditionnels (CNRCT) ;</w:t>
      </w:r>
    </w:p>
    <w:p w14:paraId="754B282B" w14:textId="7403C03C" w:rsidR="00826517" w:rsidRDefault="00826517" w:rsidP="00826517">
      <w:pPr>
        <w:pStyle w:val="Paragraphedeliste"/>
        <w:numPr>
          <w:ilvl w:val="0"/>
          <w:numId w:val="19"/>
        </w:numPr>
        <w:spacing w:before="120" w:after="120"/>
        <w:ind w:left="788" w:hanging="35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Projet de Pôle Agro-Industriel dans la Région du Bélier (2PAI-Bélier).</w:t>
      </w:r>
    </w:p>
    <w:p w14:paraId="4EF2C0FF" w14:textId="79B8E87E" w:rsidR="00826517" w:rsidRPr="00826517" w:rsidRDefault="00826517" w:rsidP="00826517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Au cours de ces visites qui se sont tenues sur deux semaines, après les civilités d’usage, le Directeur Régional </w:t>
      </w:r>
      <w:r w:rsidR="00343C7F">
        <w:rPr>
          <w:sz w:val="28"/>
          <w:szCs w:val="28"/>
        </w:rPr>
        <w:t>a rassuré les Responsables des assujettis visités et leur a demandé de mettre un point d’honneur à l’application effective des textes en vigueur, notamment l’Ordonnance n°</w:t>
      </w:r>
      <w:r w:rsidR="007D36A4">
        <w:rPr>
          <w:sz w:val="28"/>
          <w:szCs w:val="28"/>
        </w:rPr>
        <w:t xml:space="preserve"> </w:t>
      </w:r>
      <w:r w:rsidR="00343C7F">
        <w:rPr>
          <w:sz w:val="28"/>
          <w:szCs w:val="28"/>
        </w:rPr>
        <w:t>2019-679 du 24 juillet 2019 portant Code des marchés publics et ses textes d’application.</w:t>
      </w:r>
    </w:p>
    <w:p w14:paraId="1037D0CD" w14:textId="02B0CAA6" w:rsidR="004971EC" w:rsidRDefault="004971EC" w:rsidP="00394024">
      <w:pPr>
        <w:spacing w:before="120" w:after="120"/>
        <w:ind w:firstLine="72"/>
        <w:jc w:val="both"/>
        <w:rPr>
          <w:sz w:val="28"/>
          <w:szCs w:val="28"/>
        </w:rPr>
      </w:pPr>
    </w:p>
    <w:p w14:paraId="5147567B" w14:textId="616455B2" w:rsidR="0018539C" w:rsidRPr="007D2C44" w:rsidRDefault="0018539C" w:rsidP="0018539C">
      <w:pPr>
        <w:spacing w:before="120" w:after="120"/>
        <w:ind w:firstLine="72"/>
        <w:jc w:val="both"/>
        <w:rPr>
          <w:b/>
          <w:bCs/>
          <w:sz w:val="28"/>
          <w:szCs w:val="28"/>
        </w:rPr>
      </w:pPr>
      <w:r w:rsidRPr="007D2C44">
        <w:rPr>
          <w:b/>
          <w:bCs/>
          <w:sz w:val="28"/>
          <w:szCs w:val="28"/>
        </w:rPr>
        <w:t>II.</w:t>
      </w:r>
      <w:r>
        <w:rPr>
          <w:b/>
          <w:bCs/>
          <w:sz w:val="28"/>
          <w:szCs w:val="28"/>
        </w:rPr>
        <w:t>2</w:t>
      </w:r>
      <w:r w:rsidRPr="007D2C44">
        <w:rPr>
          <w:b/>
          <w:bCs/>
          <w:sz w:val="28"/>
          <w:szCs w:val="28"/>
        </w:rPr>
        <w:t>.</w:t>
      </w:r>
      <w:r w:rsidRPr="007D2C44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  <w:u w:val="single"/>
        </w:rPr>
        <w:t>Passation des marchés</w:t>
      </w:r>
    </w:p>
    <w:p w14:paraId="535AEA04" w14:textId="243FFD55" w:rsidR="0018539C" w:rsidRPr="00952465" w:rsidRDefault="0018539C" w:rsidP="00394024">
      <w:pPr>
        <w:spacing w:before="120" w:after="120"/>
        <w:ind w:firstLine="72"/>
        <w:jc w:val="both"/>
        <w:rPr>
          <w:i/>
          <w:iCs/>
          <w:sz w:val="28"/>
          <w:szCs w:val="28"/>
        </w:rPr>
      </w:pPr>
      <w:r w:rsidRPr="00952465">
        <w:rPr>
          <w:i/>
          <w:iCs/>
          <w:sz w:val="28"/>
          <w:szCs w:val="28"/>
        </w:rPr>
        <w:t>II.2.1. Planification des lignes à marchés</w:t>
      </w:r>
    </w:p>
    <w:p w14:paraId="45E65994" w14:textId="3B45E370" w:rsidR="0018539C" w:rsidRDefault="004A1D37" w:rsidP="00394024">
      <w:pPr>
        <w:spacing w:before="120" w:after="120"/>
        <w:ind w:firstLine="72"/>
        <w:jc w:val="both"/>
        <w:rPr>
          <w:sz w:val="28"/>
          <w:szCs w:val="28"/>
        </w:rPr>
      </w:pPr>
      <w:r>
        <w:rPr>
          <w:sz w:val="28"/>
          <w:szCs w:val="28"/>
        </w:rPr>
        <w:t>Les autorités contractantes attendues sont essentiellement, le Sénat, la Chambre Nationale des Rois et Chefs Traditionnels (CNRCT),</w:t>
      </w:r>
      <w:r w:rsidR="0053623B">
        <w:rPr>
          <w:sz w:val="28"/>
          <w:szCs w:val="28"/>
        </w:rPr>
        <w:t xml:space="preserve"> le District des Lacs,</w:t>
      </w:r>
      <w:r>
        <w:rPr>
          <w:sz w:val="28"/>
          <w:szCs w:val="28"/>
        </w:rPr>
        <w:t xml:space="preserve"> le projet 2PAI-Bélier, </w:t>
      </w:r>
      <w:r w:rsidR="0053623B">
        <w:rPr>
          <w:sz w:val="28"/>
          <w:szCs w:val="28"/>
        </w:rPr>
        <w:t xml:space="preserve">le projet Centre d’Excellence Africain (CEA), </w:t>
      </w:r>
      <w:r>
        <w:rPr>
          <w:sz w:val="28"/>
          <w:szCs w:val="28"/>
        </w:rPr>
        <w:t>le proj</w:t>
      </w:r>
      <w:r w:rsidR="0053623B">
        <w:rPr>
          <w:sz w:val="28"/>
          <w:szCs w:val="28"/>
        </w:rPr>
        <w:t>e</w:t>
      </w:r>
      <w:r>
        <w:rPr>
          <w:sz w:val="28"/>
          <w:szCs w:val="28"/>
        </w:rPr>
        <w:t>t PIDACC/BN</w:t>
      </w:r>
      <w:r w:rsidR="00A469C1">
        <w:rPr>
          <w:sz w:val="28"/>
          <w:szCs w:val="28"/>
        </w:rPr>
        <w:t>, la société d’Etat SODERTOU</w:t>
      </w:r>
      <w:r w:rsidR="0053623B">
        <w:rPr>
          <w:sz w:val="28"/>
          <w:szCs w:val="28"/>
        </w:rPr>
        <w:t>R</w:t>
      </w:r>
      <w:r w:rsidR="00A469C1">
        <w:rPr>
          <w:sz w:val="28"/>
          <w:szCs w:val="28"/>
        </w:rPr>
        <w:t xml:space="preserve">-LACS, l’établissement public national INP-HB et les collectivités décentralisées notamment, le District autonome de Yamoussoukro, les quatre (04) Conseils Régionaux (Bélier, N’Zi, </w:t>
      </w:r>
      <w:proofErr w:type="spellStart"/>
      <w:r w:rsidR="00A469C1">
        <w:rPr>
          <w:sz w:val="28"/>
          <w:szCs w:val="28"/>
        </w:rPr>
        <w:t>Moronou</w:t>
      </w:r>
      <w:proofErr w:type="spellEnd"/>
      <w:r w:rsidR="00A469C1">
        <w:rPr>
          <w:sz w:val="28"/>
          <w:szCs w:val="28"/>
        </w:rPr>
        <w:t xml:space="preserve"> et </w:t>
      </w:r>
      <w:proofErr w:type="spellStart"/>
      <w:r w:rsidR="00A469C1">
        <w:rPr>
          <w:sz w:val="28"/>
          <w:szCs w:val="28"/>
        </w:rPr>
        <w:t>Iffou</w:t>
      </w:r>
      <w:proofErr w:type="spellEnd"/>
      <w:r w:rsidR="00A469C1">
        <w:rPr>
          <w:sz w:val="28"/>
          <w:szCs w:val="28"/>
        </w:rPr>
        <w:t xml:space="preserve">), ainsi que </w:t>
      </w:r>
      <w:r w:rsidR="0053623B">
        <w:rPr>
          <w:sz w:val="28"/>
          <w:szCs w:val="28"/>
        </w:rPr>
        <w:t>les vingt et une communes de plein exercice</w:t>
      </w:r>
      <w:r w:rsidR="00856E77">
        <w:rPr>
          <w:sz w:val="28"/>
          <w:szCs w:val="28"/>
        </w:rPr>
        <w:t xml:space="preserve">. Ces structures n’étant pas connectées au Système Intégré de Gestion des Marchés Publics (SIGMAP), leur budget ainsi que </w:t>
      </w:r>
      <w:r w:rsidR="00856E77">
        <w:rPr>
          <w:sz w:val="28"/>
          <w:szCs w:val="28"/>
        </w:rPr>
        <w:lastRenderedPageBreak/>
        <w:t xml:space="preserve">les plans de passation des marchés (PPM) </w:t>
      </w:r>
      <w:r w:rsidR="00076329">
        <w:rPr>
          <w:sz w:val="28"/>
          <w:szCs w:val="28"/>
        </w:rPr>
        <w:t xml:space="preserve">y relatifs, </w:t>
      </w:r>
      <w:r w:rsidR="00856E77">
        <w:rPr>
          <w:sz w:val="28"/>
          <w:szCs w:val="28"/>
        </w:rPr>
        <w:t xml:space="preserve">sont pris en charge </w:t>
      </w:r>
      <w:r w:rsidR="00076329">
        <w:rPr>
          <w:sz w:val="28"/>
          <w:szCs w:val="28"/>
        </w:rPr>
        <w:t xml:space="preserve">dans cet outil </w:t>
      </w:r>
      <w:r w:rsidR="00856E77">
        <w:rPr>
          <w:sz w:val="28"/>
          <w:szCs w:val="28"/>
        </w:rPr>
        <w:t>par la Direction Régionale</w:t>
      </w:r>
      <w:r w:rsidR="00076329">
        <w:rPr>
          <w:sz w:val="28"/>
          <w:szCs w:val="28"/>
        </w:rPr>
        <w:t>.</w:t>
      </w:r>
    </w:p>
    <w:p w14:paraId="4B87F1D4" w14:textId="61A80C44" w:rsidR="00F5229D" w:rsidRDefault="00067AC9" w:rsidP="00F5229D">
      <w:pPr>
        <w:spacing w:before="120" w:after="120"/>
        <w:jc w:val="both"/>
        <w:rPr>
          <w:b/>
          <w:bCs/>
          <w:color w:val="000000"/>
          <w:sz w:val="28"/>
          <w:szCs w:val="28"/>
          <w:lang w:val="fr-CI" w:eastAsia="fr-CI"/>
        </w:rPr>
      </w:pPr>
      <w:r>
        <w:rPr>
          <w:sz w:val="28"/>
          <w:szCs w:val="28"/>
        </w:rPr>
        <w:t>Au terme de cet exercice, le</w:t>
      </w:r>
      <w:r w:rsidR="00F5229D">
        <w:rPr>
          <w:sz w:val="28"/>
          <w:szCs w:val="28"/>
        </w:rPr>
        <w:t xml:space="preserve"> nombre de lignes soumises aux procédures classiques, au titre de l’année 2021, s’élève à </w:t>
      </w:r>
      <w:r w:rsidR="00F5229D" w:rsidRPr="00102877">
        <w:rPr>
          <w:b/>
          <w:bCs/>
          <w:sz w:val="28"/>
          <w:szCs w:val="28"/>
        </w:rPr>
        <w:t>198</w:t>
      </w:r>
      <w:r w:rsidR="00F5229D">
        <w:rPr>
          <w:sz w:val="28"/>
          <w:szCs w:val="28"/>
        </w:rPr>
        <w:t xml:space="preserve"> contre </w:t>
      </w:r>
      <w:r w:rsidR="00F5229D" w:rsidRPr="00102877">
        <w:rPr>
          <w:b/>
          <w:bCs/>
          <w:sz w:val="28"/>
          <w:szCs w:val="28"/>
        </w:rPr>
        <w:t>117</w:t>
      </w:r>
      <w:r w:rsidR="00F5229D">
        <w:rPr>
          <w:sz w:val="28"/>
          <w:szCs w:val="28"/>
        </w:rPr>
        <w:t xml:space="preserve"> en 2020 ; soit une hausse de </w:t>
      </w:r>
      <w:r w:rsidR="00F5229D" w:rsidRPr="00102877">
        <w:rPr>
          <w:b/>
          <w:bCs/>
          <w:sz w:val="28"/>
          <w:szCs w:val="28"/>
        </w:rPr>
        <w:t>69,23%</w:t>
      </w:r>
      <w:r w:rsidR="00F5229D">
        <w:rPr>
          <w:sz w:val="28"/>
          <w:szCs w:val="28"/>
        </w:rPr>
        <w:t xml:space="preserve">. Ces lignes ont généré </w:t>
      </w:r>
      <w:r w:rsidR="00F5229D" w:rsidRPr="000A446A">
        <w:rPr>
          <w:b/>
          <w:bCs/>
          <w:sz w:val="28"/>
          <w:szCs w:val="28"/>
        </w:rPr>
        <w:t>224</w:t>
      </w:r>
      <w:r w:rsidR="00F5229D">
        <w:rPr>
          <w:sz w:val="28"/>
          <w:szCs w:val="28"/>
        </w:rPr>
        <w:t xml:space="preserve"> opérations de passation de marché, pour un coût estimatif global de </w:t>
      </w:r>
      <w:r w:rsidR="00F5229D" w:rsidRPr="000A446A">
        <w:rPr>
          <w:b/>
          <w:bCs/>
          <w:color w:val="000000"/>
          <w:sz w:val="28"/>
          <w:szCs w:val="28"/>
          <w:lang w:val="fr-CI" w:eastAsia="fr-CI"/>
        </w:rPr>
        <w:t>16</w:t>
      </w:r>
      <w:r w:rsidR="00F5229D">
        <w:rPr>
          <w:b/>
          <w:bCs/>
          <w:color w:val="000000"/>
          <w:sz w:val="28"/>
          <w:szCs w:val="28"/>
          <w:lang w:val="fr-CI" w:eastAsia="fr-CI"/>
        </w:rPr>
        <w:t> </w:t>
      </w:r>
      <w:r w:rsidR="00F5229D" w:rsidRPr="000A446A">
        <w:rPr>
          <w:b/>
          <w:bCs/>
          <w:color w:val="000000"/>
          <w:sz w:val="28"/>
          <w:szCs w:val="28"/>
          <w:lang w:val="fr-CI" w:eastAsia="fr-CI"/>
        </w:rPr>
        <w:t>877</w:t>
      </w:r>
      <w:r w:rsidR="00F5229D">
        <w:rPr>
          <w:b/>
          <w:bCs/>
          <w:color w:val="000000"/>
          <w:sz w:val="28"/>
          <w:szCs w:val="28"/>
          <w:lang w:val="fr-CI" w:eastAsia="fr-CI"/>
        </w:rPr>
        <w:t> </w:t>
      </w:r>
      <w:r w:rsidR="00F5229D" w:rsidRPr="000A446A">
        <w:rPr>
          <w:b/>
          <w:bCs/>
          <w:color w:val="000000"/>
          <w:sz w:val="28"/>
          <w:szCs w:val="28"/>
          <w:lang w:val="fr-CI" w:eastAsia="fr-CI"/>
        </w:rPr>
        <w:t>407 000 FCFA</w:t>
      </w:r>
      <w:r w:rsidR="00F5229D">
        <w:rPr>
          <w:b/>
          <w:bCs/>
          <w:color w:val="000000"/>
          <w:sz w:val="28"/>
          <w:szCs w:val="28"/>
          <w:lang w:val="fr-CI" w:eastAsia="fr-CI"/>
        </w:rPr>
        <w:t xml:space="preserve">. </w:t>
      </w:r>
    </w:p>
    <w:p w14:paraId="08609B98" w14:textId="296E71E9" w:rsidR="00856E77" w:rsidRDefault="00856E77" w:rsidP="00394024">
      <w:pPr>
        <w:spacing w:before="120" w:after="120"/>
        <w:ind w:firstLine="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 ailleurs, </w:t>
      </w:r>
      <w:r w:rsidR="00076329">
        <w:rPr>
          <w:sz w:val="28"/>
          <w:szCs w:val="28"/>
        </w:rPr>
        <w:t>les plans simplifiés de passation des marchés des services déconcentrés de la zones de compétence de la Direction Régionale étaient également attendus, conformément à l’article 20 de l’Ordonnance n°2019-679 du 24 juillet 2019, portant Code des marchés publics.</w:t>
      </w:r>
    </w:p>
    <w:p w14:paraId="79C19724" w14:textId="7C4052C8" w:rsidR="00952465" w:rsidRDefault="00952465" w:rsidP="00394024">
      <w:pPr>
        <w:spacing w:before="120" w:after="120"/>
        <w:ind w:firstLine="72"/>
        <w:jc w:val="both"/>
        <w:rPr>
          <w:sz w:val="28"/>
          <w:szCs w:val="28"/>
        </w:rPr>
      </w:pPr>
    </w:p>
    <w:p w14:paraId="134E078D" w14:textId="4507EA44" w:rsidR="00382D07" w:rsidRPr="00952465" w:rsidRDefault="00382D07" w:rsidP="00382D07">
      <w:pPr>
        <w:spacing w:before="120" w:after="120"/>
        <w:ind w:firstLine="72"/>
        <w:jc w:val="both"/>
        <w:rPr>
          <w:i/>
          <w:iCs/>
          <w:sz w:val="28"/>
          <w:szCs w:val="28"/>
        </w:rPr>
      </w:pPr>
      <w:bookmarkStart w:id="2" w:name="_Hlk104298722"/>
      <w:r w:rsidRPr="00952465">
        <w:rPr>
          <w:i/>
          <w:iCs/>
          <w:sz w:val="28"/>
          <w:szCs w:val="28"/>
        </w:rPr>
        <w:t>II.2.</w:t>
      </w:r>
      <w:r>
        <w:rPr>
          <w:i/>
          <w:iCs/>
          <w:sz w:val="28"/>
          <w:szCs w:val="28"/>
        </w:rPr>
        <w:t>2</w:t>
      </w:r>
      <w:r w:rsidRPr="00952465">
        <w:rPr>
          <w:i/>
          <w:iCs/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Passation des marchés en chiffre</w:t>
      </w:r>
    </w:p>
    <w:bookmarkEnd w:id="2"/>
    <w:p w14:paraId="3D169EF6" w14:textId="3924F7A5" w:rsidR="000A446A" w:rsidRDefault="00067AC9" w:rsidP="00AC5709">
      <w:pPr>
        <w:spacing w:before="120" w:after="120"/>
        <w:jc w:val="both"/>
        <w:rPr>
          <w:b/>
          <w:bCs/>
          <w:color w:val="000000"/>
          <w:sz w:val="28"/>
          <w:szCs w:val="28"/>
          <w:lang w:val="fr-CI" w:eastAsia="fr-CI"/>
        </w:rPr>
      </w:pPr>
      <w:r>
        <w:rPr>
          <w:color w:val="000000"/>
          <w:sz w:val="28"/>
          <w:szCs w:val="28"/>
          <w:lang w:val="fr-CI" w:eastAsia="fr-CI"/>
        </w:rPr>
        <w:t>Au 31 décembre 2021, l</w:t>
      </w:r>
      <w:r w:rsidR="006E2FB0">
        <w:rPr>
          <w:color w:val="000000"/>
          <w:sz w:val="28"/>
          <w:szCs w:val="28"/>
          <w:lang w:val="fr-CI" w:eastAsia="fr-CI"/>
        </w:rPr>
        <w:t xml:space="preserve">e montant des marchés attribués se chiffre à </w:t>
      </w:r>
      <w:r w:rsidR="006E2FB0" w:rsidRPr="006E2FB0">
        <w:rPr>
          <w:b/>
          <w:bCs/>
          <w:color w:val="000000"/>
          <w:sz w:val="28"/>
          <w:szCs w:val="28"/>
          <w:lang w:val="fr-CI" w:eastAsia="fr-CI"/>
        </w:rPr>
        <w:t>15</w:t>
      </w:r>
      <w:r w:rsidR="00DB5B90">
        <w:rPr>
          <w:b/>
          <w:bCs/>
          <w:color w:val="000000"/>
          <w:sz w:val="28"/>
          <w:szCs w:val="28"/>
          <w:lang w:val="fr-CI" w:eastAsia="fr-CI"/>
        </w:rPr>
        <w:t> </w:t>
      </w:r>
      <w:r w:rsidR="006E2FB0" w:rsidRPr="006E2FB0">
        <w:rPr>
          <w:b/>
          <w:bCs/>
          <w:color w:val="000000"/>
          <w:sz w:val="28"/>
          <w:szCs w:val="28"/>
          <w:lang w:val="fr-CI" w:eastAsia="fr-CI"/>
        </w:rPr>
        <w:t>451</w:t>
      </w:r>
      <w:r w:rsidR="00DB5B90">
        <w:rPr>
          <w:b/>
          <w:bCs/>
          <w:color w:val="000000"/>
          <w:sz w:val="28"/>
          <w:szCs w:val="28"/>
          <w:lang w:val="fr-CI" w:eastAsia="fr-CI"/>
        </w:rPr>
        <w:t> </w:t>
      </w:r>
      <w:r w:rsidR="006E2FB0" w:rsidRPr="006E2FB0">
        <w:rPr>
          <w:b/>
          <w:bCs/>
          <w:color w:val="000000"/>
          <w:sz w:val="28"/>
          <w:szCs w:val="28"/>
          <w:lang w:val="fr-CI" w:eastAsia="fr-CI"/>
        </w:rPr>
        <w:t>316</w:t>
      </w:r>
      <w:r w:rsidR="006E2FB0">
        <w:rPr>
          <w:b/>
          <w:bCs/>
          <w:color w:val="000000"/>
          <w:sz w:val="28"/>
          <w:szCs w:val="28"/>
          <w:lang w:val="fr-CI" w:eastAsia="fr-CI"/>
        </w:rPr>
        <w:t> </w:t>
      </w:r>
      <w:r w:rsidR="006E2FB0" w:rsidRPr="006E2FB0">
        <w:rPr>
          <w:b/>
          <w:bCs/>
          <w:color w:val="000000"/>
          <w:sz w:val="28"/>
          <w:szCs w:val="28"/>
          <w:lang w:val="fr-CI" w:eastAsia="fr-CI"/>
        </w:rPr>
        <w:t>069</w:t>
      </w:r>
      <w:r w:rsidR="006E2FB0">
        <w:rPr>
          <w:color w:val="000000"/>
          <w:sz w:val="28"/>
          <w:szCs w:val="28"/>
          <w:lang w:val="fr-CI" w:eastAsia="fr-CI"/>
        </w:rPr>
        <w:t xml:space="preserve"> </w:t>
      </w:r>
      <w:r w:rsidR="006E2FB0" w:rsidRPr="00067AC9">
        <w:rPr>
          <w:b/>
          <w:bCs/>
          <w:color w:val="000000"/>
          <w:sz w:val="28"/>
          <w:szCs w:val="28"/>
          <w:lang w:val="fr-CI" w:eastAsia="fr-CI"/>
        </w:rPr>
        <w:t>FCFA</w:t>
      </w:r>
      <w:r w:rsidR="00AC5709">
        <w:rPr>
          <w:color w:val="000000"/>
          <w:sz w:val="28"/>
          <w:szCs w:val="28"/>
          <w:lang w:val="fr-CI" w:eastAsia="fr-CI"/>
        </w:rPr>
        <w:t>,</w:t>
      </w:r>
      <w:r w:rsidR="006E2FB0" w:rsidRPr="006E2FB0">
        <w:rPr>
          <w:color w:val="000000"/>
          <w:sz w:val="28"/>
          <w:szCs w:val="28"/>
          <w:lang w:val="fr-CI" w:eastAsia="fr-CI"/>
        </w:rPr>
        <w:t xml:space="preserve"> </w:t>
      </w:r>
      <w:r w:rsidR="000A446A" w:rsidRPr="000A446A">
        <w:rPr>
          <w:color w:val="000000"/>
          <w:sz w:val="28"/>
          <w:szCs w:val="28"/>
          <w:lang w:val="fr-CI" w:eastAsia="fr-CI"/>
        </w:rPr>
        <w:t>contre</w:t>
      </w:r>
      <w:r w:rsidR="000A446A">
        <w:rPr>
          <w:b/>
          <w:bCs/>
          <w:color w:val="000000"/>
          <w:sz w:val="28"/>
          <w:szCs w:val="28"/>
          <w:lang w:val="fr-CI" w:eastAsia="fr-CI"/>
        </w:rPr>
        <w:t xml:space="preserve"> 10 472 099 122 FCFA </w:t>
      </w:r>
      <w:r w:rsidR="000A446A" w:rsidRPr="000A446A">
        <w:rPr>
          <w:color w:val="000000"/>
          <w:sz w:val="28"/>
          <w:szCs w:val="28"/>
          <w:lang w:val="fr-CI" w:eastAsia="fr-CI"/>
        </w:rPr>
        <w:t>en 2020</w:t>
      </w:r>
      <w:r w:rsidR="00AC5709">
        <w:rPr>
          <w:color w:val="000000"/>
          <w:sz w:val="28"/>
          <w:szCs w:val="28"/>
          <w:lang w:val="fr-CI" w:eastAsia="fr-CI"/>
        </w:rPr>
        <w:t xml:space="preserve"> ; soit une hausse de </w:t>
      </w:r>
      <w:r w:rsidR="00AC5709" w:rsidRPr="00AC5709">
        <w:rPr>
          <w:b/>
          <w:bCs/>
          <w:color w:val="000000"/>
          <w:sz w:val="28"/>
          <w:szCs w:val="28"/>
          <w:lang w:val="fr-CI" w:eastAsia="fr-CI"/>
        </w:rPr>
        <w:t>47,55%.</w:t>
      </w:r>
    </w:p>
    <w:p w14:paraId="33D4BDE4" w14:textId="63BAB51F" w:rsidR="00DB5B90" w:rsidRDefault="00DB5B90" w:rsidP="00EC02B6">
      <w:pPr>
        <w:spacing w:before="120" w:after="120"/>
        <w:jc w:val="both"/>
        <w:rPr>
          <w:color w:val="000000"/>
          <w:sz w:val="28"/>
          <w:szCs w:val="28"/>
          <w:lang w:val="fr-CI" w:eastAsia="fr-CI"/>
        </w:rPr>
      </w:pPr>
      <w:r w:rsidRPr="00DB5B90">
        <w:rPr>
          <w:color w:val="000000"/>
          <w:sz w:val="28"/>
          <w:szCs w:val="28"/>
          <w:lang w:val="fr-CI" w:eastAsia="fr-CI"/>
        </w:rPr>
        <w:t>La mise en concurrence a permis de réaliser un gain de</w:t>
      </w:r>
      <w:r>
        <w:rPr>
          <w:b/>
          <w:bCs/>
          <w:color w:val="000000"/>
          <w:sz w:val="28"/>
          <w:szCs w:val="28"/>
          <w:lang w:val="fr-CI" w:eastAsia="fr-CI"/>
        </w:rPr>
        <w:t xml:space="preserve"> </w:t>
      </w:r>
      <w:r w:rsidRPr="00DB5B90">
        <w:rPr>
          <w:b/>
          <w:bCs/>
          <w:color w:val="000000"/>
          <w:sz w:val="28"/>
          <w:szCs w:val="28"/>
          <w:lang w:val="fr-CI" w:eastAsia="fr-CI"/>
        </w:rPr>
        <w:t>1</w:t>
      </w:r>
      <w:r>
        <w:rPr>
          <w:b/>
          <w:bCs/>
          <w:color w:val="000000"/>
          <w:sz w:val="28"/>
          <w:szCs w:val="28"/>
          <w:lang w:val="fr-CI" w:eastAsia="fr-CI"/>
        </w:rPr>
        <w:t> </w:t>
      </w:r>
      <w:r w:rsidRPr="00DB5B90">
        <w:rPr>
          <w:b/>
          <w:bCs/>
          <w:color w:val="000000"/>
          <w:sz w:val="28"/>
          <w:szCs w:val="28"/>
          <w:lang w:val="fr-CI" w:eastAsia="fr-CI"/>
        </w:rPr>
        <w:t>426</w:t>
      </w:r>
      <w:r>
        <w:rPr>
          <w:b/>
          <w:bCs/>
          <w:color w:val="000000"/>
          <w:sz w:val="28"/>
          <w:szCs w:val="28"/>
          <w:lang w:val="fr-CI" w:eastAsia="fr-CI"/>
        </w:rPr>
        <w:t> </w:t>
      </w:r>
      <w:r w:rsidRPr="00DB5B90">
        <w:rPr>
          <w:b/>
          <w:bCs/>
          <w:color w:val="000000"/>
          <w:sz w:val="28"/>
          <w:szCs w:val="28"/>
          <w:lang w:val="fr-CI" w:eastAsia="fr-CI"/>
        </w:rPr>
        <w:t>090</w:t>
      </w:r>
      <w:r>
        <w:rPr>
          <w:b/>
          <w:bCs/>
          <w:color w:val="000000"/>
          <w:sz w:val="28"/>
          <w:szCs w:val="28"/>
          <w:lang w:val="fr-CI" w:eastAsia="fr-CI"/>
        </w:rPr>
        <w:t> </w:t>
      </w:r>
      <w:r w:rsidRPr="00DB5B90">
        <w:rPr>
          <w:b/>
          <w:bCs/>
          <w:color w:val="000000"/>
          <w:sz w:val="28"/>
          <w:szCs w:val="28"/>
          <w:lang w:val="fr-CI" w:eastAsia="fr-CI"/>
        </w:rPr>
        <w:t>931</w:t>
      </w:r>
      <w:r>
        <w:rPr>
          <w:b/>
          <w:bCs/>
          <w:color w:val="000000"/>
          <w:sz w:val="28"/>
          <w:szCs w:val="28"/>
          <w:lang w:val="fr-CI" w:eastAsia="fr-CI"/>
        </w:rPr>
        <w:t xml:space="preserve"> FCFA, </w:t>
      </w:r>
      <w:r w:rsidRPr="00DB5B90">
        <w:rPr>
          <w:color w:val="000000"/>
          <w:sz w:val="28"/>
          <w:szCs w:val="28"/>
          <w:lang w:val="fr-CI" w:eastAsia="fr-CI"/>
        </w:rPr>
        <w:t xml:space="preserve">soit </w:t>
      </w:r>
      <w:r w:rsidRPr="00880DD3">
        <w:rPr>
          <w:b/>
          <w:bCs/>
          <w:color w:val="000000"/>
          <w:sz w:val="28"/>
          <w:szCs w:val="28"/>
          <w:lang w:val="fr-CI" w:eastAsia="fr-CI"/>
        </w:rPr>
        <w:t>8,45%</w:t>
      </w:r>
      <w:r>
        <w:rPr>
          <w:color w:val="000000"/>
          <w:sz w:val="28"/>
          <w:szCs w:val="28"/>
          <w:lang w:val="fr-CI" w:eastAsia="fr-CI"/>
        </w:rPr>
        <w:t xml:space="preserve"> du coût estimatif global des opérations</w:t>
      </w:r>
      <w:r w:rsidR="00880DD3">
        <w:rPr>
          <w:color w:val="000000"/>
          <w:sz w:val="28"/>
          <w:szCs w:val="28"/>
          <w:lang w:val="fr-CI" w:eastAsia="fr-CI"/>
        </w:rPr>
        <w:t xml:space="preserve">. Ce taux est </w:t>
      </w:r>
      <w:r w:rsidR="00067AC9">
        <w:rPr>
          <w:color w:val="000000"/>
          <w:sz w:val="28"/>
          <w:szCs w:val="28"/>
          <w:lang w:val="fr-CI" w:eastAsia="fr-CI"/>
        </w:rPr>
        <w:t xml:space="preserve">sensiblement égal à </w:t>
      </w:r>
      <w:r w:rsidR="00880DD3">
        <w:rPr>
          <w:color w:val="000000"/>
          <w:sz w:val="28"/>
          <w:szCs w:val="28"/>
          <w:lang w:val="fr-CI" w:eastAsia="fr-CI"/>
        </w:rPr>
        <w:t>celui réalisé en 2020 qui est</w:t>
      </w:r>
      <w:r w:rsidR="00067AC9">
        <w:rPr>
          <w:color w:val="000000"/>
          <w:sz w:val="28"/>
          <w:szCs w:val="28"/>
          <w:lang w:val="fr-CI" w:eastAsia="fr-CI"/>
        </w:rPr>
        <w:t xml:space="preserve"> de</w:t>
      </w:r>
      <w:r w:rsidR="00880DD3">
        <w:rPr>
          <w:color w:val="000000"/>
          <w:sz w:val="28"/>
          <w:szCs w:val="28"/>
          <w:lang w:val="fr-CI" w:eastAsia="fr-CI"/>
        </w:rPr>
        <w:t xml:space="preserve"> </w:t>
      </w:r>
      <w:r w:rsidR="00880DD3" w:rsidRPr="00880DD3">
        <w:rPr>
          <w:b/>
          <w:bCs/>
          <w:color w:val="000000"/>
          <w:sz w:val="28"/>
          <w:szCs w:val="28"/>
          <w:lang w:val="fr-CI" w:eastAsia="fr-CI"/>
        </w:rPr>
        <w:t>8.2%.</w:t>
      </w:r>
      <w:r w:rsidR="00880DD3">
        <w:rPr>
          <w:b/>
          <w:bCs/>
          <w:color w:val="000000"/>
          <w:sz w:val="28"/>
          <w:szCs w:val="28"/>
          <w:lang w:val="fr-CI" w:eastAsia="fr-CI"/>
        </w:rPr>
        <w:t xml:space="preserve"> </w:t>
      </w:r>
      <w:r w:rsidR="00880DD3">
        <w:rPr>
          <w:color w:val="000000"/>
          <w:sz w:val="28"/>
          <w:szCs w:val="28"/>
          <w:lang w:val="fr-CI" w:eastAsia="fr-CI"/>
        </w:rPr>
        <w:t xml:space="preserve">Cette tendance relativement stationnaire </w:t>
      </w:r>
      <w:r w:rsidR="00D21C8E">
        <w:rPr>
          <w:color w:val="000000"/>
          <w:sz w:val="28"/>
          <w:szCs w:val="28"/>
          <w:lang w:val="fr-CI" w:eastAsia="fr-CI"/>
        </w:rPr>
        <w:t>est le résultat des efforts consentis par les soumissionnaires dans la préparation de leurs offres sur la base d’éléments objectifs et fiables en matière de prix.</w:t>
      </w:r>
    </w:p>
    <w:p w14:paraId="0CC34726" w14:textId="3DA359D4" w:rsidR="00EC02B6" w:rsidRDefault="00EC02B6" w:rsidP="00EC02B6">
      <w:pPr>
        <w:spacing w:before="120" w:after="120"/>
        <w:jc w:val="both"/>
        <w:rPr>
          <w:color w:val="000000"/>
          <w:sz w:val="28"/>
          <w:szCs w:val="28"/>
          <w:lang w:val="fr-CI" w:eastAsia="fr-CI"/>
        </w:rPr>
      </w:pPr>
      <w:r>
        <w:rPr>
          <w:color w:val="000000"/>
          <w:sz w:val="28"/>
          <w:szCs w:val="28"/>
          <w:lang w:val="fr-CI" w:eastAsia="fr-CI"/>
        </w:rPr>
        <w:t>Les résultats globaux sont en annexe de ce rapport.</w:t>
      </w:r>
    </w:p>
    <w:p w14:paraId="6347EF46" w14:textId="6C273682" w:rsidR="00AC5709" w:rsidRPr="000A446A" w:rsidRDefault="00AC5709" w:rsidP="00EC02B6">
      <w:pPr>
        <w:spacing w:before="120" w:after="120"/>
        <w:jc w:val="both"/>
        <w:rPr>
          <w:b/>
          <w:bCs/>
          <w:color w:val="000000"/>
          <w:sz w:val="28"/>
          <w:szCs w:val="28"/>
          <w:lang w:val="fr-CI" w:eastAsia="fr-CI"/>
        </w:rPr>
      </w:pPr>
    </w:p>
    <w:p w14:paraId="43469818" w14:textId="7E992C8E" w:rsidR="00EC02B6" w:rsidRPr="00EC02B6" w:rsidRDefault="00EC02B6" w:rsidP="00EC02B6">
      <w:pPr>
        <w:spacing w:before="120" w:after="120"/>
        <w:ind w:firstLine="72"/>
        <w:jc w:val="both"/>
        <w:rPr>
          <w:b/>
          <w:bCs/>
          <w:sz w:val="28"/>
          <w:szCs w:val="28"/>
        </w:rPr>
      </w:pPr>
      <w:r w:rsidRPr="00EC02B6">
        <w:rPr>
          <w:b/>
          <w:bCs/>
          <w:sz w:val="28"/>
          <w:szCs w:val="28"/>
        </w:rPr>
        <w:t>II.3. Suivi de l’exécution des marchés</w:t>
      </w:r>
    </w:p>
    <w:p w14:paraId="2409572B" w14:textId="40269350" w:rsidR="00EC02B6" w:rsidRPr="00952465" w:rsidRDefault="00EC02B6" w:rsidP="00EC02B6">
      <w:pPr>
        <w:spacing w:before="120" w:after="120"/>
        <w:ind w:firstLine="72"/>
        <w:jc w:val="both"/>
        <w:rPr>
          <w:i/>
          <w:iCs/>
          <w:sz w:val="28"/>
          <w:szCs w:val="28"/>
        </w:rPr>
      </w:pPr>
      <w:r w:rsidRPr="00952465">
        <w:rPr>
          <w:i/>
          <w:iCs/>
          <w:sz w:val="28"/>
          <w:szCs w:val="28"/>
        </w:rPr>
        <w:t>II.</w:t>
      </w:r>
      <w:r>
        <w:rPr>
          <w:i/>
          <w:iCs/>
          <w:sz w:val="28"/>
          <w:szCs w:val="28"/>
        </w:rPr>
        <w:t>3</w:t>
      </w:r>
      <w:r w:rsidRPr="00952465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>1</w:t>
      </w:r>
      <w:r w:rsidRPr="00952465">
        <w:rPr>
          <w:i/>
          <w:iCs/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 xml:space="preserve">Passation </w:t>
      </w:r>
      <w:r w:rsidR="007E0E5C">
        <w:rPr>
          <w:i/>
          <w:iCs/>
          <w:sz w:val="28"/>
          <w:szCs w:val="28"/>
        </w:rPr>
        <w:t>d’avenants aux</w:t>
      </w:r>
      <w:r>
        <w:rPr>
          <w:i/>
          <w:iCs/>
          <w:sz w:val="28"/>
          <w:szCs w:val="28"/>
        </w:rPr>
        <w:t xml:space="preserve"> marchés en </w:t>
      </w:r>
      <w:r w:rsidR="007E0E5C">
        <w:rPr>
          <w:i/>
          <w:iCs/>
          <w:sz w:val="28"/>
          <w:szCs w:val="28"/>
        </w:rPr>
        <w:t>cours</w:t>
      </w:r>
    </w:p>
    <w:p w14:paraId="4AB4C09C" w14:textId="218AFC4E" w:rsidR="00382D07" w:rsidRPr="007E0E5C" w:rsidRDefault="007E0E5C" w:rsidP="00AC5709">
      <w:pPr>
        <w:spacing w:before="120" w:after="120"/>
        <w:ind w:firstLine="72"/>
        <w:jc w:val="both"/>
        <w:rPr>
          <w:sz w:val="28"/>
          <w:szCs w:val="28"/>
        </w:rPr>
      </w:pPr>
      <w:r w:rsidRPr="007E0E5C">
        <w:rPr>
          <w:sz w:val="28"/>
          <w:szCs w:val="28"/>
        </w:rPr>
        <w:t xml:space="preserve">Au 31 décembre 2021, </w:t>
      </w:r>
      <w:r>
        <w:rPr>
          <w:sz w:val="28"/>
          <w:szCs w:val="28"/>
        </w:rPr>
        <w:t>seize (16) demandes d’avenants ont été instruites par la Direction Régionale</w:t>
      </w:r>
      <w:r w:rsidR="004118F4">
        <w:rPr>
          <w:sz w:val="28"/>
          <w:szCs w:val="28"/>
        </w:rPr>
        <w:t xml:space="preserve"> et autorisées par l’autorité compétente</w:t>
      </w:r>
      <w:r w:rsidR="005911E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5B727987" w14:textId="0CF635E9" w:rsidR="00952465" w:rsidRDefault="00952465" w:rsidP="00394024">
      <w:pPr>
        <w:spacing w:before="120" w:after="120"/>
        <w:ind w:firstLine="72"/>
        <w:jc w:val="both"/>
        <w:rPr>
          <w:sz w:val="28"/>
          <w:szCs w:val="28"/>
        </w:rPr>
      </w:pPr>
    </w:p>
    <w:p w14:paraId="0D6195FC" w14:textId="58B8E484" w:rsidR="005911EB" w:rsidRPr="00952465" w:rsidRDefault="005911EB" w:rsidP="005911EB">
      <w:pPr>
        <w:spacing w:before="120" w:after="120"/>
        <w:ind w:firstLine="72"/>
        <w:jc w:val="both"/>
        <w:rPr>
          <w:i/>
          <w:iCs/>
          <w:sz w:val="28"/>
          <w:szCs w:val="28"/>
        </w:rPr>
      </w:pPr>
      <w:r w:rsidRPr="00952465">
        <w:rPr>
          <w:i/>
          <w:iCs/>
          <w:sz w:val="28"/>
          <w:szCs w:val="28"/>
        </w:rPr>
        <w:t>II.</w:t>
      </w:r>
      <w:r>
        <w:rPr>
          <w:i/>
          <w:iCs/>
          <w:sz w:val="28"/>
          <w:szCs w:val="28"/>
        </w:rPr>
        <w:t>3</w:t>
      </w:r>
      <w:r w:rsidRPr="00952465">
        <w:rPr>
          <w:i/>
          <w:iCs/>
          <w:sz w:val="28"/>
          <w:szCs w:val="28"/>
        </w:rPr>
        <w:t>.</w:t>
      </w:r>
      <w:r>
        <w:rPr>
          <w:i/>
          <w:iCs/>
          <w:sz w:val="28"/>
          <w:szCs w:val="28"/>
        </w:rPr>
        <w:t>2</w:t>
      </w:r>
      <w:r w:rsidRPr="00952465">
        <w:rPr>
          <w:i/>
          <w:iCs/>
          <w:sz w:val="28"/>
          <w:szCs w:val="28"/>
        </w:rPr>
        <w:t xml:space="preserve">. </w:t>
      </w:r>
      <w:r>
        <w:rPr>
          <w:i/>
          <w:iCs/>
          <w:sz w:val="28"/>
          <w:szCs w:val="28"/>
        </w:rPr>
        <w:t>Résiliation de marchés</w:t>
      </w:r>
    </w:p>
    <w:p w14:paraId="5C7EF3F3" w14:textId="4062238D" w:rsidR="005911EB" w:rsidRDefault="008A363E" w:rsidP="00394024">
      <w:pPr>
        <w:spacing w:before="120" w:after="120"/>
        <w:ind w:firstLine="72"/>
        <w:jc w:val="both"/>
        <w:rPr>
          <w:sz w:val="28"/>
          <w:szCs w:val="28"/>
        </w:rPr>
      </w:pPr>
      <w:r>
        <w:rPr>
          <w:sz w:val="28"/>
          <w:szCs w:val="28"/>
        </w:rPr>
        <w:t>Au 31 décembre 2021, vingt (20) requêtes de demande de résiliation ont été enregistrées par la Direction Régionale.</w:t>
      </w:r>
    </w:p>
    <w:p w14:paraId="0FFAB211" w14:textId="6368B252" w:rsidR="008A363E" w:rsidRDefault="008A363E" w:rsidP="00394024">
      <w:pPr>
        <w:spacing w:before="120" w:after="120"/>
        <w:ind w:firstLine="72"/>
        <w:jc w:val="both"/>
        <w:rPr>
          <w:sz w:val="28"/>
          <w:szCs w:val="28"/>
        </w:rPr>
      </w:pPr>
      <w:r>
        <w:rPr>
          <w:sz w:val="28"/>
          <w:szCs w:val="28"/>
        </w:rPr>
        <w:t>A cette date huit (8) dossiers ont été conduits à terme avec la signature d’un arrêté ou d’une décision de résiliation. Six (6) ont fait l’objet de suspension en attendant des informations complémentaires</w:t>
      </w:r>
      <w:r w:rsidR="00630E8D">
        <w:rPr>
          <w:sz w:val="28"/>
          <w:szCs w:val="28"/>
        </w:rPr>
        <w:t>. Dans ce cadre, ceux-ci ont été retournés aux requérants.</w:t>
      </w:r>
    </w:p>
    <w:p w14:paraId="428DE335" w14:textId="79C22546" w:rsidR="00630E8D" w:rsidRDefault="00630E8D" w:rsidP="00394024">
      <w:pPr>
        <w:spacing w:before="120" w:after="120"/>
        <w:ind w:firstLine="72"/>
        <w:jc w:val="both"/>
        <w:rPr>
          <w:sz w:val="28"/>
          <w:szCs w:val="28"/>
        </w:rPr>
      </w:pPr>
      <w:r>
        <w:rPr>
          <w:sz w:val="28"/>
          <w:szCs w:val="28"/>
        </w:rPr>
        <w:t>Toutefois, il est à noter qu’au 31 décembre 2021, six (6) dossiers de résiliation étaient en cours de traitement.</w:t>
      </w:r>
    </w:p>
    <w:p w14:paraId="55670FB2" w14:textId="77777777" w:rsidR="001C6E37" w:rsidRDefault="001C6E37" w:rsidP="00394024">
      <w:pPr>
        <w:spacing w:before="120" w:after="120"/>
        <w:ind w:firstLine="72"/>
        <w:jc w:val="both"/>
        <w:rPr>
          <w:sz w:val="28"/>
          <w:szCs w:val="28"/>
        </w:rPr>
        <w:sectPr w:rsidR="001C6E37" w:rsidSect="00882FFB">
          <w:pgSz w:w="11906" w:h="16838"/>
          <w:pgMar w:top="851" w:right="1133" w:bottom="993" w:left="1417" w:header="708" w:footer="823" w:gutter="0"/>
          <w:cols w:space="708"/>
          <w:docGrid w:linePitch="360"/>
        </w:sectPr>
      </w:pPr>
    </w:p>
    <w:p w14:paraId="281CD622" w14:textId="61C8F509" w:rsidR="00630E8D" w:rsidRDefault="00630E8D" w:rsidP="00394024">
      <w:pPr>
        <w:spacing w:before="120" w:after="120"/>
        <w:ind w:firstLine="72"/>
        <w:jc w:val="both"/>
        <w:rPr>
          <w:sz w:val="28"/>
          <w:szCs w:val="28"/>
        </w:rPr>
      </w:pPr>
    </w:p>
    <w:p w14:paraId="79CB23F6" w14:textId="2EDBEEC5" w:rsidR="00630E8D" w:rsidRPr="00630E8D" w:rsidRDefault="00630E8D" w:rsidP="00630E8D">
      <w:pPr>
        <w:pStyle w:val="Paragraphedeliste"/>
        <w:numPr>
          <w:ilvl w:val="0"/>
          <w:numId w:val="2"/>
        </w:numPr>
        <w:spacing w:before="120" w:after="120"/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PROGRAMME D’</w:t>
      </w:r>
      <w:r w:rsidRPr="00630E8D">
        <w:rPr>
          <w:b/>
          <w:bCs/>
          <w:sz w:val="28"/>
          <w:szCs w:val="28"/>
          <w:u w:val="single"/>
        </w:rPr>
        <w:t>ACTIVITES</w:t>
      </w:r>
      <w:r w:rsidR="00B64700">
        <w:rPr>
          <w:b/>
          <w:bCs/>
          <w:sz w:val="28"/>
          <w:szCs w:val="28"/>
          <w:u w:val="single"/>
        </w:rPr>
        <w:t xml:space="preserve"> 2022</w:t>
      </w:r>
    </w:p>
    <w:p w14:paraId="756D365A" w14:textId="2F74AF94" w:rsidR="00630E8D" w:rsidRDefault="00B64700" w:rsidP="00394024">
      <w:pPr>
        <w:spacing w:before="120" w:after="120"/>
        <w:ind w:firstLine="7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Au titre de l’année 2022, compte tenu du nombre élevé de demandes de résiliation de marchés, nous </w:t>
      </w:r>
      <w:r w:rsidR="00685CA6">
        <w:rPr>
          <w:sz w:val="28"/>
          <w:szCs w:val="28"/>
        </w:rPr>
        <w:t>procéderons à</w:t>
      </w:r>
      <w:r>
        <w:rPr>
          <w:sz w:val="28"/>
          <w:szCs w:val="28"/>
        </w:rPr>
        <w:t> :</w:t>
      </w:r>
    </w:p>
    <w:p w14:paraId="0C6B1C00" w14:textId="1642A5B6" w:rsidR="00B64700" w:rsidRDefault="00B64700" w:rsidP="001C6E37">
      <w:pPr>
        <w:pStyle w:val="Paragraphedeliste"/>
        <w:numPr>
          <w:ilvl w:val="0"/>
          <w:numId w:val="21"/>
        </w:numPr>
        <w:spacing w:before="120" w:after="120"/>
        <w:ind w:left="788" w:hanging="35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Pr="00B64700">
        <w:rPr>
          <w:sz w:val="28"/>
          <w:szCs w:val="28"/>
        </w:rPr>
        <w:t xml:space="preserve">a revue du portefeuille des marchés en vue d’apprécier les difficultés liées à l’exécution des marchés des collectivités territoriales </w:t>
      </w:r>
      <w:r>
        <w:rPr>
          <w:sz w:val="28"/>
          <w:szCs w:val="28"/>
        </w:rPr>
        <w:t>de la zone de compétence de la Direction Régionale</w:t>
      </w:r>
      <w:r w:rsidR="00685CA6">
        <w:rPr>
          <w:sz w:val="28"/>
          <w:szCs w:val="28"/>
        </w:rPr>
        <w:t> ;</w:t>
      </w:r>
    </w:p>
    <w:p w14:paraId="15DBE5BA" w14:textId="1F75C76C" w:rsidR="00685CA6" w:rsidRDefault="00685CA6" w:rsidP="001C6E37">
      <w:pPr>
        <w:pStyle w:val="Paragraphedeliste"/>
        <w:numPr>
          <w:ilvl w:val="0"/>
          <w:numId w:val="21"/>
        </w:numPr>
        <w:spacing w:before="120" w:after="120"/>
        <w:ind w:left="788" w:hanging="35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la sensibilisation et au renforcement des capacités des acteurs locaux pour la bonne maîtrise des procédures de passation et d’exécution des marchés publics</w:t>
      </w:r>
      <w:r w:rsidR="001C6E37">
        <w:rPr>
          <w:sz w:val="28"/>
          <w:szCs w:val="28"/>
        </w:rPr>
        <w:t> ;</w:t>
      </w:r>
    </w:p>
    <w:p w14:paraId="047033B5" w14:textId="7D5B13A0" w:rsidR="001C6E37" w:rsidRPr="00B64700" w:rsidRDefault="00E31EEC" w:rsidP="001C6E37">
      <w:pPr>
        <w:pStyle w:val="Paragraphedeliste"/>
        <w:numPr>
          <w:ilvl w:val="0"/>
          <w:numId w:val="21"/>
        </w:numPr>
        <w:spacing w:before="120" w:after="120"/>
        <w:ind w:left="788" w:hanging="35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</w:t>
      </w:r>
      <w:r w:rsidR="001C6E37">
        <w:rPr>
          <w:sz w:val="28"/>
          <w:szCs w:val="28"/>
        </w:rPr>
        <w:t>réalis</w:t>
      </w:r>
      <w:r>
        <w:rPr>
          <w:sz w:val="28"/>
          <w:szCs w:val="28"/>
        </w:rPr>
        <w:t>ation</w:t>
      </w:r>
      <w:r w:rsidR="001C6E37">
        <w:rPr>
          <w:sz w:val="28"/>
          <w:szCs w:val="28"/>
        </w:rPr>
        <w:t xml:space="preserve"> </w:t>
      </w:r>
      <w:r>
        <w:rPr>
          <w:sz w:val="28"/>
          <w:szCs w:val="28"/>
        </w:rPr>
        <w:t>d’</w:t>
      </w:r>
      <w:r w:rsidR="001C6E37">
        <w:rPr>
          <w:sz w:val="28"/>
          <w:szCs w:val="28"/>
        </w:rPr>
        <w:t xml:space="preserve">au moins </w:t>
      </w:r>
      <w:r>
        <w:rPr>
          <w:sz w:val="28"/>
          <w:szCs w:val="28"/>
        </w:rPr>
        <w:t>8</w:t>
      </w:r>
      <w:r w:rsidR="001C6E37">
        <w:rPr>
          <w:sz w:val="28"/>
          <w:szCs w:val="28"/>
        </w:rPr>
        <w:t>0% des opérations de passation des marchés au plus tard fin août.</w:t>
      </w:r>
    </w:p>
    <w:sectPr w:rsidR="001C6E37" w:rsidRPr="00B64700" w:rsidSect="00882FFB">
      <w:pgSz w:w="11906" w:h="16838"/>
      <w:pgMar w:top="851" w:right="1133" w:bottom="993" w:left="1417" w:header="708" w:footer="8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7D492" w14:textId="77777777" w:rsidR="00CF3A1E" w:rsidRDefault="00CF3A1E" w:rsidP="00D96178">
      <w:r>
        <w:separator/>
      </w:r>
    </w:p>
  </w:endnote>
  <w:endnote w:type="continuationSeparator" w:id="0">
    <w:p w14:paraId="58F4EBA9" w14:textId="77777777" w:rsidR="00CF3A1E" w:rsidRDefault="00CF3A1E" w:rsidP="00D96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id w:val="1879667897"/>
      <w:docPartObj>
        <w:docPartGallery w:val="Page Numbers (Bottom of Page)"/>
        <w:docPartUnique/>
      </w:docPartObj>
    </w:sdtPr>
    <w:sdtContent>
      <w:p w14:paraId="08B18D67" w14:textId="2CEB06BD" w:rsidR="008F691C" w:rsidRPr="008F691C" w:rsidRDefault="008F691C" w:rsidP="008F691C">
        <w:pPr>
          <w:pStyle w:val="Pieddepage"/>
          <w:pBdr>
            <w:top w:val="single" w:sz="12" w:space="1" w:color="auto"/>
          </w:pBdr>
          <w:jc w:val="right"/>
          <w:rPr>
            <w:i/>
            <w:iCs/>
          </w:rPr>
        </w:pPr>
        <w:r w:rsidRPr="008F691C">
          <w:rPr>
            <w:i/>
            <w:iCs/>
          </w:rPr>
          <w:t>Rapport d’activités 2021</w:t>
        </w:r>
        <w:r w:rsidR="00393A25">
          <w:rPr>
            <w:i/>
            <w:iCs/>
          </w:rPr>
          <w:t xml:space="preserve">                               </w:t>
        </w:r>
        <w:r w:rsidRPr="008F691C">
          <w:rPr>
            <w:i/>
            <w:iCs/>
          </w:rPr>
          <w:tab/>
        </w:r>
        <w:r w:rsidR="00BE23B3">
          <w:rPr>
            <w:i/>
            <w:iCs/>
          </w:rPr>
          <w:t>DRMP-DAYBNMI</w:t>
        </w:r>
        <w:r w:rsidRPr="008F691C">
          <w:rPr>
            <w:i/>
            <w:iCs/>
          </w:rPr>
          <w:tab/>
          <w:t xml:space="preserve">Page | </w:t>
        </w:r>
        <w:r w:rsidRPr="008F691C">
          <w:rPr>
            <w:i/>
            <w:iCs/>
          </w:rPr>
          <w:fldChar w:fldCharType="begin"/>
        </w:r>
        <w:r w:rsidRPr="008F691C">
          <w:rPr>
            <w:i/>
            <w:iCs/>
          </w:rPr>
          <w:instrText>PAGE   \* MERGEFORMAT</w:instrText>
        </w:r>
        <w:r w:rsidRPr="008F691C">
          <w:rPr>
            <w:i/>
            <w:iCs/>
          </w:rPr>
          <w:fldChar w:fldCharType="separate"/>
        </w:r>
        <w:r w:rsidRPr="008F691C">
          <w:rPr>
            <w:i/>
            <w:iCs/>
          </w:rPr>
          <w:t>2</w:t>
        </w:r>
        <w:r w:rsidRPr="008F691C">
          <w:rPr>
            <w:i/>
            <w:iCs/>
          </w:rPr>
          <w:fldChar w:fldCharType="end"/>
        </w:r>
        <w:r w:rsidRPr="008F691C">
          <w:rPr>
            <w:i/>
            <w:iCs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1919E" w14:textId="77777777" w:rsidR="00CF3A1E" w:rsidRDefault="00CF3A1E" w:rsidP="00D96178">
      <w:r>
        <w:separator/>
      </w:r>
    </w:p>
  </w:footnote>
  <w:footnote w:type="continuationSeparator" w:id="0">
    <w:p w14:paraId="5186A81D" w14:textId="77777777" w:rsidR="00CF3A1E" w:rsidRDefault="00CF3A1E" w:rsidP="00D96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7252A"/>
    <w:multiLevelType w:val="hybridMultilevel"/>
    <w:tmpl w:val="0E68323A"/>
    <w:lvl w:ilvl="0" w:tplc="6C100A34">
      <w:start w:val="1"/>
      <w:numFmt w:val="bullet"/>
      <w:lvlText w:val="-"/>
      <w:lvlJc w:val="left"/>
      <w:pPr>
        <w:ind w:left="720" w:hanging="360"/>
      </w:pPr>
      <w:rPr>
        <w:rFonts w:ascii="Bell MT" w:eastAsia="Times New Roman" w:hAnsi="Bell MT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A67A3"/>
    <w:multiLevelType w:val="hybridMultilevel"/>
    <w:tmpl w:val="6FF0E8EC"/>
    <w:lvl w:ilvl="0" w:tplc="3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976AD"/>
    <w:multiLevelType w:val="hybridMultilevel"/>
    <w:tmpl w:val="6FC8A3FA"/>
    <w:lvl w:ilvl="0" w:tplc="B6FEC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00C0019" w:tentative="1">
      <w:start w:val="1"/>
      <w:numFmt w:val="lowerLetter"/>
      <w:lvlText w:val="%2."/>
      <w:lvlJc w:val="left"/>
      <w:pPr>
        <w:ind w:left="1440" w:hanging="360"/>
      </w:pPr>
    </w:lvl>
    <w:lvl w:ilvl="2" w:tplc="300C001B" w:tentative="1">
      <w:start w:val="1"/>
      <w:numFmt w:val="lowerRoman"/>
      <w:lvlText w:val="%3."/>
      <w:lvlJc w:val="right"/>
      <w:pPr>
        <w:ind w:left="2160" w:hanging="180"/>
      </w:pPr>
    </w:lvl>
    <w:lvl w:ilvl="3" w:tplc="300C000F" w:tentative="1">
      <w:start w:val="1"/>
      <w:numFmt w:val="decimal"/>
      <w:lvlText w:val="%4."/>
      <w:lvlJc w:val="left"/>
      <w:pPr>
        <w:ind w:left="2880" w:hanging="360"/>
      </w:pPr>
    </w:lvl>
    <w:lvl w:ilvl="4" w:tplc="300C0019" w:tentative="1">
      <w:start w:val="1"/>
      <w:numFmt w:val="lowerLetter"/>
      <w:lvlText w:val="%5."/>
      <w:lvlJc w:val="left"/>
      <w:pPr>
        <w:ind w:left="3600" w:hanging="360"/>
      </w:pPr>
    </w:lvl>
    <w:lvl w:ilvl="5" w:tplc="300C001B" w:tentative="1">
      <w:start w:val="1"/>
      <w:numFmt w:val="lowerRoman"/>
      <w:lvlText w:val="%6."/>
      <w:lvlJc w:val="right"/>
      <w:pPr>
        <w:ind w:left="4320" w:hanging="180"/>
      </w:pPr>
    </w:lvl>
    <w:lvl w:ilvl="6" w:tplc="300C000F" w:tentative="1">
      <w:start w:val="1"/>
      <w:numFmt w:val="decimal"/>
      <w:lvlText w:val="%7."/>
      <w:lvlJc w:val="left"/>
      <w:pPr>
        <w:ind w:left="5040" w:hanging="360"/>
      </w:pPr>
    </w:lvl>
    <w:lvl w:ilvl="7" w:tplc="300C0019" w:tentative="1">
      <w:start w:val="1"/>
      <w:numFmt w:val="lowerLetter"/>
      <w:lvlText w:val="%8."/>
      <w:lvlJc w:val="left"/>
      <w:pPr>
        <w:ind w:left="5760" w:hanging="360"/>
      </w:pPr>
    </w:lvl>
    <w:lvl w:ilvl="8" w:tplc="3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F36BD"/>
    <w:multiLevelType w:val="hybridMultilevel"/>
    <w:tmpl w:val="F6C6C130"/>
    <w:lvl w:ilvl="0" w:tplc="F370A2F4">
      <w:start w:val="1"/>
      <w:numFmt w:val="upperRoman"/>
      <w:lvlText w:val="%1."/>
      <w:lvlJc w:val="left"/>
      <w:pPr>
        <w:ind w:left="1292" w:hanging="720"/>
      </w:pPr>
      <w:rPr>
        <w:rFonts w:hint="default"/>
      </w:rPr>
    </w:lvl>
    <w:lvl w:ilvl="1" w:tplc="300C0019" w:tentative="1">
      <w:start w:val="1"/>
      <w:numFmt w:val="lowerLetter"/>
      <w:lvlText w:val="%2."/>
      <w:lvlJc w:val="left"/>
      <w:pPr>
        <w:ind w:left="1652" w:hanging="360"/>
      </w:pPr>
    </w:lvl>
    <w:lvl w:ilvl="2" w:tplc="300C001B" w:tentative="1">
      <w:start w:val="1"/>
      <w:numFmt w:val="lowerRoman"/>
      <w:lvlText w:val="%3."/>
      <w:lvlJc w:val="right"/>
      <w:pPr>
        <w:ind w:left="2372" w:hanging="180"/>
      </w:pPr>
    </w:lvl>
    <w:lvl w:ilvl="3" w:tplc="300C000F" w:tentative="1">
      <w:start w:val="1"/>
      <w:numFmt w:val="decimal"/>
      <w:lvlText w:val="%4."/>
      <w:lvlJc w:val="left"/>
      <w:pPr>
        <w:ind w:left="3092" w:hanging="360"/>
      </w:pPr>
    </w:lvl>
    <w:lvl w:ilvl="4" w:tplc="300C0019" w:tentative="1">
      <w:start w:val="1"/>
      <w:numFmt w:val="lowerLetter"/>
      <w:lvlText w:val="%5."/>
      <w:lvlJc w:val="left"/>
      <w:pPr>
        <w:ind w:left="3812" w:hanging="360"/>
      </w:pPr>
    </w:lvl>
    <w:lvl w:ilvl="5" w:tplc="300C001B" w:tentative="1">
      <w:start w:val="1"/>
      <w:numFmt w:val="lowerRoman"/>
      <w:lvlText w:val="%6."/>
      <w:lvlJc w:val="right"/>
      <w:pPr>
        <w:ind w:left="4532" w:hanging="180"/>
      </w:pPr>
    </w:lvl>
    <w:lvl w:ilvl="6" w:tplc="300C000F" w:tentative="1">
      <w:start w:val="1"/>
      <w:numFmt w:val="decimal"/>
      <w:lvlText w:val="%7."/>
      <w:lvlJc w:val="left"/>
      <w:pPr>
        <w:ind w:left="5252" w:hanging="360"/>
      </w:pPr>
    </w:lvl>
    <w:lvl w:ilvl="7" w:tplc="300C0019" w:tentative="1">
      <w:start w:val="1"/>
      <w:numFmt w:val="lowerLetter"/>
      <w:lvlText w:val="%8."/>
      <w:lvlJc w:val="left"/>
      <w:pPr>
        <w:ind w:left="5972" w:hanging="360"/>
      </w:pPr>
    </w:lvl>
    <w:lvl w:ilvl="8" w:tplc="300C001B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4" w15:restartNumberingAfterBreak="0">
    <w:nsid w:val="1F24684B"/>
    <w:multiLevelType w:val="hybridMultilevel"/>
    <w:tmpl w:val="B9D4913E"/>
    <w:lvl w:ilvl="0" w:tplc="6C100A34">
      <w:start w:val="1"/>
      <w:numFmt w:val="bullet"/>
      <w:lvlText w:val="-"/>
      <w:lvlJc w:val="left"/>
      <w:pPr>
        <w:ind w:left="720" w:hanging="360"/>
      </w:pPr>
      <w:rPr>
        <w:rFonts w:ascii="Bell MT" w:eastAsia="Times New Roman" w:hAnsi="Bell MT" w:cs="Times New Roman" w:hint="default"/>
        <w:b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33A58"/>
    <w:multiLevelType w:val="hybridMultilevel"/>
    <w:tmpl w:val="F956E736"/>
    <w:lvl w:ilvl="0" w:tplc="3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75C93"/>
    <w:multiLevelType w:val="hybridMultilevel"/>
    <w:tmpl w:val="915A8C82"/>
    <w:lvl w:ilvl="0" w:tplc="3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24AD6"/>
    <w:multiLevelType w:val="hybridMultilevel"/>
    <w:tmpl w:val="F6C6C130"/>
    <w:lvl w:ilvl="0" w:tplc="FFFFFFFF">
      <w:start w:val="1"/>
      <w:numFmt w:val="upperRoman"/>
      <w:lvlText w:val="%1."/>
      <w:lvlJc w:val="left"/>
      <w:pPr>
        <w:ind w:left="129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52" w:hanging="360"/>
      </w:pPr>
    </w:lvl>
    <w:lvl w:ilvl="2" w:tplc="FFFFFFFF" w:tentative="1">
      <w:start w:val="1"/>
      <w:numFmt w:val="lowerRoman"/>
      <w:lvlText w:val="%3."/>
      <w:lvlJc w:val="right"/>
      <w:pPr>
        <w:ind w:left="2372" w:hanging="180"/>
      </w:pPr>
    </w:lvl>
    <w:lvl w:ilvl="3" w:tplc="FFFFFFFF" w:tentative="1">
      <w:start w:val="1"/>
      <w:numFmt w:val="decimal"/>
      <w:lvlText w:val="%4."/>
      <w:lvlJc w:val="left"/>
      <w:pPr>
        <w:ind w:left="3092" w:hanging="360"/>
      </w:pPr>
    </w:lvl>
    <w:lvl w:ilvl="4" w:tplc="FFFFFFFF" w:tentative="1">
      <w:start w:val="1"/>
      <w:numFmt w:val="lowerLetter"/>
      <w:lvlText w:val="%5."/>
      <w:lvlJc w:val="left"/>
      <w:pPr>
        <w:ind w:left="3812" w:hanging="360"/>
      </w:pPr>
    </w:lvl>
    <w:lvl w:ilvl="5" w:tplc="FFFFFFFF" w:tentative="1">
      <w:start w:val="1"/>
      <w:numFmt w:val="lowerRoman"/>
      <w:lvlText w:val="%6."/>
      <w:lvlJc w:val="right"/>
      <w:pPr>
        <w:ind w:left="4532" w:hanging="180"/>
      </w:pPr>
    </w:lvl>
    <w:lvl w:ilvl="6" w:tplc="FFFFFFFF" w:tentative="1">
      <w:start w:val="1"/>
      <w:numFmt w:val="decimal"/>
      <w:lvlText w:val="%7."/>
      <w:lvlJc w:val="left"/>
      <w:pPr>
        <w:ind w:left="5252" w:hanging="360"/>
      </w:pPr>
    </w:lvl>
    <w:lvl w:ilvl="7" w:tplc="FFFFFFFF" w:tentative="1">
      <w:start w:val="1"/>
      <w:numFmt w:val="lowerLetter"/>
      <w:lvlText w:val="%8."/>
      <w:lvlJc w:val="left"/>
      <w:pPr>
        <w:ind w:left="5972" w:hanging="360"/>
      </w:pPr>
    </w:lvl>
    <w:lvl w:ilvl="8" w:tplc="FFFFFFFF" w:tentative="1">
      <w:start w:val="1"/>
      <w:numFmt w:val="lowerRoman"/>
      <w:lvlText w:val="%9."/>
      <w:lvlJc w:val="right"/>
      <w:pPr>
        <w:ind w:left="6692" w:hanging="180"/>
      </w:pPr>
    </w:lvl>
  </w:abstractNum>
  <w:abstractNum w:abstractNumId="8" w15:restartNumberingAfterBreak="0">
    <w:nsid w:val="34876BE5"/>
    <w:multiLevelType w:val="hybridMultilevel"/>
    <w:tmpl w:val="0DA26376"/>
    <w:lvl w:ilvl="0" w:tplc="3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D272D7"/>
    <w:multiLevelType w:val="hybridMultilevel"/>
    <w:tmpl w:val="EEDABA0A"/>
    <w:lvl w:ilvl="0" w:tplc="6C100A34">
      <w:start w:val="1"/>
      <w:numFmt w:val="bullet"/>
      <w:lvlText w:val="-"/>
      <w:lvlJc w:val="left"/>
      <w:pPr>
        <w:ind w:left="720" w:hanging="360"/>
      </w:pPr>
      <w:rPr>
        <w:rFonts w:ascii="Bell MT" w:eastAsia="Times New Roman" w:hAnsi="Bell MT" w:cs="Times New Roman" w:hint="default"/>
        <w:b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32118"/>
    <w:multiLevelType w:val="hybridMultilevel"/>
    <w:tmpl w:val="8738D13A"/>
    <w:lvl w:ilvl="0" w:tplc="3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F10D2"/>
    <w:multiLevelType w:val="hybridMultilevel"/>
    <w:tmpl w:val="FD7E8214"/>
    <w:lvl w:ilvl="0" w:tplc="6C100A34">
      <w:start w:val="1"/>
      <w:numFmt w:val="bullet"/>
      <w:lvlText w:val="-"/>
      <w:lvlJc w:val="left"/>
      <w:pPr>
        <w:ind w:left="720" w:hanging="360"/>
      </w:pPr>
      <w:rPr>
        <w:rFonts w:ascii="Bell MT" w:eastAsia="Times New Roman" w:hAnsi="Bell MT" w:cs="Times New Roman" w:hint="default"/>
        <w:b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0532F4"/>
    <w:multiLevelType w:val="hybridMultilevel"/>
    <w:tmpl w:val="0F84850E"/>
    <w:lvl w:ilvl="0" w:tplc="6C100A34">
      <w:start w:val="1"/>
      <w:numFmt w:val="bullet"/>
      <w:lvlText w:val="-"/>
      <w:lvlJc w:val="left"/>
      <w:pPr>
        <w:ind w:left="720" w:hanging="360"/>
      </w:pPr>
      <w:rPr>
        <w:rFonts w:ascii="Bell MT" w:eastAsia="Times New Roman" w:hAnsi="Bell MT" w:cs="Times New Roman" w:hint="default"/>
        <w:b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151F7"/>
    <w:multiLevelType w:val="hybridMultilevel"/>
    <w:tmpl w:val="7C2C40CE"/>
    <w:lvl w:ilvl="0" w:tplc="6C100A34">
      <w:start w:val="1"/>
      <w:numFmt w:val="bullet"/>
      <w:lvlText w:val="-"/>
      <w:lvlJc w:val="left"/>
      <w:pPr>
        <w:ind w:left="720" w:hanging="360"/>
      </w:pPr>
      <w:rPr>
        <w:rFonts w:ascii="Bell MT" w:eastAsia="Times New Roman" w:hAnsi="Bell MT" w:cs="Times New Roman" w:hint="default"/>
        <w:b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660C91"/>
    <w:multiLevelType w:val="hybridMultilevel"/>
    <w:tmpl w:val="9E7CA8C2"/>
    <w:lvl w:ilvl="0" w:tplc="6C100A34">
      <w:start w:val="1"/>
      <w:numFmt w:val="bullet"/>
      <w:lvlText w:val="-"/>
      <w:lvlJc w:val="left"/>
      <w:pPr>
        <w:ind w:left="578" w:hanging="360"/>
      </w:pPr>
      <w:rPr>
        <w:rFonts w:ascii="Bell MT" w:eastAsia="Times New Roman" w:hAnsi="Bell MT" w:cs="Times New Roman" w:hint="default"/>
        <w:b/>
      </w:rPr>
    </w:lvl>
    <w:lvl w:ilvl="1" w:tplc="300C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 w15:restartNumberingAfterBreak="0">
    <w:nsid w:val="51F44B8A"/>
    <w:multiLevelType w:val="hybridMultilevel"/>
    <w:tmpl w:val="57084688"/>
    <w:lvl w:ilvl="0" w:tplc="6C100A34">
      <w:start w:val="1"/>
      <w:numFmt w:val="bullet"/>
      <w:lvlText w:val="-"/>
      <w:lvlJc w:val="left"/>
      <w:pPr>
        <w:ind w:left="720" w:hanging="360"/>
      </w:pPr>
      <w:rPr>
        <w:rFonts w:ascii="Bell MT" w:eastAsia="Times New Roman" w:hAnsi="Bell MT" w:cs="Times New Roman" w:hint="default"/>
        <w:b/>
      </w:rPr>
    </w:lvl>
    <w:lvl w:ilvl="1" w:tplc="3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A517C"/>
    <w:multiLevelType w:val="hybridMultilevel"/>
    <w:tmpl w:val="8B3AB478"/>
    <w:lvl w:ilvl="0" w:tplc="6C100A34">
      <w:start w:val="1"/>
      <w:numFmt w:val="bullet"/>
      <w:lvlText w:val="-"/>
      <w:lvlJc w:val="left"/>
      <w:pPr>
        <w:ind w:left="720" w:hanging="360"/>
      </w:pPr>
      <w:rPr>
        <w:rFonts w:ascii="Bell MT" w:eastAsia="Times New Roman" w:hAnsi="Bell MT" w:cs="Times New Roman" w:hint="default"/>
        <w:b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B403E6"/>
    <w:multiLevelType w:val="hybridMultilevel"/>
    <w:tmpl w:val="75BAF6B8"/>
    <w:lvl w:ilvl="0" w:tplc="6C100A34">
      <w:start w:val="1"/>
      <w:numFmt w:val="bullet"/>
      <w:lvlText w:val="-"/>
      <w:lvlJc w:val="left"/>
      <w:pPr>
        <w:ind w:left="792" w:hanging="360"/>
      </w:pPr>
      <w:rPr>
        <w:rFonts w:ascii="Bell MT" w:eastAsia="Times New Roman" w:hAnsi="Bell MT" w:cs="Times New Roman" w:hint="default"/>
        <w:b/>
      </w:rPr>
    </w:lvl>
    <w:lvl w:ilvl="1" w:tplc="30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8" w15:restartNumberingAfterBreak="0">
    <w:nsid w:val="63E81281"/>
    <w:multiLevelType w:val="hybridMultilevel"/>
    <w:tmpl w:val="A946764E"/>
    <w:lvl w:ilvl="0" w:tplc="6C100A34">
      <w:start w:val="1"/>
      <w:numFmt w:val="bullet"/>
      <w:lvlText w:val="-"/>
      <w:lvlJc w:val="left"/>
      <w:pPr>
        <w:ind w:left="792" w:hanging="360"/>
      </w:pPr>
      <w:rPr>
        <w:rFonts w:ascii="Bell MT" w:eastAsia="Times New Roman" w:hAnsi="Bell MT" w:cs="Times New Roman" w:hint="default"/>
        <w:b/>
      </w:rPr>
    </w:lvl>
    <w:lvl w:ilvl="1" w:tplc="300C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778E5050"/>
    <w:multiLevelType w:val="hybridMultilevel"/>
    <w:tmpl w:val="8900348A"/>
    <w:lvl w:ilvl="0" w:tplc="3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B6168B"/>
    <w:multiLevelType w:val="hybridMultilevel"/>
    <w:tmpl w:val="A28C6888"/>
    <w:lvl w:ilvl="0" w:tplc="3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5041042">
    <w:abstractNumId w:val="14"/>
  </w:num>
  <w:num w:numId="2" w16cid:durableId="1324893488">
    <w:abstractNumId w:val="3"/>
  </w:num>
  <w:num w:numId="3" w16cid:durableId="97871743">
    <w:abstractNumId w:val="12"/>
  </w:num>
  <w:num w:numId="4" w16cid:durableId="1307392923">
    <w:abstractNumId w:val="4"/>
  </w:num>
  <w:num w:numId="5" w16cid:durableId="580484154">
    <w:abstractNumId w:val="15"/>
  </w:num>
  <w:num w:numId="6" w16cid:durableId="879822144">
    <w:abstractNumId w:val="2"/>
  </w:num>
  <w:num w:numId="7" w16cid:durableId="1922058502">
    <w:abstractNumId w:val="8"/>
  </w:num>
  <w:num w:numId="8" w16cid:durableId="1532642305">
    <w:abstractNumId w:val="20"/>
  </w:num>
  <w:num w:numId="9" w16cid:durableId="495850117">
    <w:abstractNumId w:val="19"/>
  </w:num>
  <w:num w:numId="10" w16cid:durableId="1181969150">
    <w:abstractNumId w:val="10"/>
  </w:num>
  <w:num w:numId="11" w16cid:durableId="1423450769">
    <w:abstractNumId w:val="6"/>
  </w:num>
  <w:num w:numId="12" w16cid:durableId="2143883704">
    <w:abstractNumId w:val="5"/>
  </w:num>
  <w:num w:numId="13" w16cid:durableId="1106198793">
    <w:abstractNumId w:val="1"/>
  </w:num>
  <w:num w:numId="14" w16cid:durableId="565838577">
    <w:abstractNumId w:val="0"/>
  </w:num>
  <w:num w:numId="15" w16cid:durableId="796946285">
    <w:abstractNumId w:val="13"/>
  </w:num>
  <w:num w:numId="16" w16cid:durableId="1650162204">
    <w:abstractNumId w:val="16"/>
  </w:num>
  <w:num w:numId="17" w16cid:durableId="1637100690">
    <w:abstractNumId w:val="9"/>
  </w:num>
  <w:num w:numId="18" w16cid:durableId="1110664984">
    <w:abstractNumId w:val="11"/>
  </w:num>
  <w:num w:numId="19" w16cid:durableId="1448967395">
    <w:abstractNumId w:val="17"/>
  </w:num>
  <w:num w:numId="20" w16cid:durableId="1209297014">
    <w:abstractNumId w:val="7"/>
  </w:num>
  <w:num w:numId="21" w16cid:durableId="76553558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B3"/>
    <w:rsid w:val="00000718"/>
    <w:rsid w:val="000335AB"/>
    <w:rsid w:val="00067AC9"/>
    <w:rsid w:val="00076329"/>
    <w:rsid w:val="00085C7D"/>
    <w:rsid w:val="000A446A"/>
    <w:rsid w:val="000A4C91"/>
    <w:rsid w:val="000A4FC4"/>
    <w:rsid w:val="000C5911"/>
    <w:rsid w:val="000F44B2"/>
    <w:rsid w:val="00102877"/>
    <w:rsid w:val="00151CFF"/>
    <w:rsid w:val="0015414B"/>
    <w:rsid w:val="0018539C"/>
    <w:rsid w:val="001879AB"/>
    <w:rsid w:val="001A1731"/>
    <w:rsid w:val="001C0E86"/>
    <w:rsid w:val="001C4782"/>
    <w:rsid w:val="001C6E37"/>
    <w:rsid w:val="0020589D"/>
    <w:rsid w:val="0023419E"/>
    <w:rsid w:val="0024598B"/>
    <w:rsid w:val="002A7FD2"/>
    <w:rsid w:val="00310CAF"/>
    <w:rsid w:val="0031307C"/>
    <w:rsid w:val="00333A50"/>
    <w:rsid w:val="00341736"/>
    <w:rsid w:val="00343BBA"/>
    <w:rsid w:val="00343C7F"/>
    <w:rsid w:val="00343EB4"/>
    <w:rsid w:val="0034618E"/>
    <w:rsid w:val="003515E4"/>
    <w:rsid w:val="00365A28"/>
    <w:rsid w:val="003763F0"/>
    <w:rsid w:val="003808F2"/>
    <w:rsid w:val="00382D07"/>
    <w:rsid w:val="00383B9F"/>
    <w:rsid w:val="00393A25"/>
    <w:rsid w:val="00394024"/>
    <w:rsid w:val="003B4103"/>
    <w:rsid w:val="003F12DA"/>
    <w:rsid w:val="004118F4"/>
    <w:rsid w:val="004809C4"/>
    <w:rsid w:val="004921C1"/>
    <w:rsid w:val="00492D49"/>
    <w:rsid w:val="004971EC"/>
    <w:rsid w:val="004A1D37"/>
    <w:rsid w:val="00511166"/>
    <w:rsid w:val="0053623B"/>
    <w:rsid w:val="00554736"/>
    <w:rsid w:val="00581889"/>
    <w:rsid w:val="005825C6"/>
    <w:rsid w:val="005911EB"/>
    <w:rsid w:val="005A7F8A"/>
    <w:rsid w:val="005B3FB2"/>
    <w:rsid w:val="00630E8D"/>
    <w:rsid w:val="00646CE4"/>
    <w:rsid w:val="00685CA6"/>
    <w:rsid w:val="006C551F"/>
    <w:rsid w:val="006D571E"/>
    <w:rsid w:val="006E2FB0"/>
    <w:rsid w:val="007149DB"/>
    <w:rsid w:val="00714C34"/>
    <w:rsid w:val="00743097"/>
    <w:rsid w:val="00783CAD"/>
    <w:rsid w:val="007D2C44"/>
    <w:rsid w:val="007D36A4"/>
    <w:rsid w:val="007E0E5C"/>
    <w:rsid w:val="007F502C"/>
    <w:rsid w:val="0080486D"/>
    <w:rsid w:val="00826517"/>
    <w:rsid w:val="0084198C"/>
    <w:rsid w:val="008466E4"/>
    <w:rsid w:val="00856AB8"/>
    <w:rsid w:val="00856E77"/>
    <w:rsid w:val="00866662"/>
    <w:rsid w:val="00880DD3"/>
    <w:rsid w:val="00882FFB"/>
    <w:rsid w:val="008A363E"/>
    <w:rsid w:val="008A6F9B"/>
    <w:rsid w:val="008D29F7"/>
    <w:rsid w:val="008E3532"/>
    <w:rsid w:val="008F691C"/>
    <w:rsid w:val="00933DE0"/>
    <w:rsid w:val="00952465"/>
    <w:rsid w:val="009551D1"/>
    <w:rsid w:val="00980025"/>
    <w:rsid w:val="009C5B37"/>
    <w:rsid w:val="009C6253"/>
    <w:rsid w:val="009D6150"/>
    <w:rsid w:val="009D64FF"/>
    <w:rsid w:val="009F05B3"/>
    <w:rsid w:val="009F5F7E"/>
    <w:rsid w:val="00A05CE1"/>
    <w:rsid w:val="00A16EBC"/>
    <w:rsid w:val="00A45E23"/>
    <w:rsid w:val="00A469C1"/>
    <w:rsid w:val="00AA7436"/>
    <w:rsid w:val="00AC4614"/>
    <w:rsid w:val="00AC5709"/>
    <w:rsid w:val="00AD72CF"/>
    <w:rsid w:val="00AF44A8"/>
    <w:rsid w:val="00B35FB1"/>
    <w:rsid w:val="00B55E93"/>
    <w:rsid w:val="00B64700"/>
    <w:rsid w:val="00B947DE"/>
    <w:rsid w:val="00BE23B3"/>
    <w:rsid w:val="00C11057"/>
    <w:rsid w:val="00C119EF"/>
    <w:rsid w:val="00C25E63"/>
    <w:rsid w:val="00C41242"/>
    <w:rsid w:val="00C53A82"/>
    <w:rsid w:val="00C66DDA"/>
    <w:rsid w:val="00C933D4"/>
    <w:rsid w:val="00CC20D5"/>
    <w:rsid w:val="00CC57B3"/>
    <w:rsid w:val="00CE2479"/>
    <w:rsid w:val="00CF3A1E"/>
    <w:rsid w:val="00D15F79"/>
    <w:rsid w:val="00D21C8E"/>
    <w:rsid w:val="00D432FC"/>
    <w:rsid w:val="00D96178"/>
    <w:rsid w:val="00DA71F5"/>
    <w:rsid w:val="00DB5B90"/>
    <w:rsid w:val="00E047FB"/>
    <w:rsid w:val="00E11955"/>
    <w:rsid w:val="00E31EEC"/>
    <w:rsid w:val="00E43563"/>
    <w:rsid w:val="00E73E4E"/>
    <w:rsid w:val="00E76525"/>
    <w:rsid w:val="00E92584"/>
    <w:rsid w:val="00EC02B6"/>
    <w:rsid w:val="00F13F88"/>
    <w:rsid w:val="00F3257C"/>
    <w:rsid w:val="00F5229D"/>
    <w:rsid w:val="00F612EA"/>
    <w:rsid w:val="00F87A03"/>
    <w:rsid w:val="00F9761C"/>
    <w:rsid w:val="00FA41D1"/>
    <w:rsid w:val="00FC429B"/>
    <w:rsid w:val="00FC6B76"/>
    <w:rsid w:val="00FD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0AA7A1"/>
  <w15:chartTrackingRefBased/>
  <w15:docId w15:val="{EEFF1298-47E5-4363-81E2-83285BA57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429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961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96178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D961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96178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uiPriority w:val="39"/>
    <w:rsid w:val="00F32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1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QuickStyle" Target="diagrams/quickStyl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DB82F7F-8C30-48B1-8609-1AFB948406FC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fr-CI"/>
        </a:p>
      </dgm:t>
    </dgm:pt>
    <dgm:pt modelId="{2BE9BB5B-8647-4B5A-8EF6-69B42BEFD2EC}">
      <dgm:prSet phldrT="[Texte]" custT="1"/>
      <dgm:spPr/>
      <dgm:t>
        <a:bodyPr/>
        <a:lstStyle/>
        <a:p>
          <a:r>
            <a:rPr lang="fr-CI" sz="1100" b="0">
              <a:latin typeface="Times New Roman" panose="02020603050405020304" pitchFamily="18" charset="0"/>
              <a:cs typeface="Times New Roman" panose="02020603050405020304" pitchFamily="18" charset="0"/>
            </a:rPr>
            <a:t>Directeur Régional</a:t>
          </a:r>
        </a:p>
      </dgm:t>
    </dgm:pt>
    <dgm:pt modelId="{7B878A7A-AED3-49C8-993C-4A5EEE899335}" type="parTrans" cxnId="{CA9C223F-3691-42B2-94BD-A7EAAB69E748}">
      <dgm:prSet/>
      <dgm:spPr/>
      <dgm:t>
        <a:bodyPr/>
        <a:lstStyle/>
        <a:p>
          <a:endParaRPr lang="fr-CI"/>
        </a:p>
      </dgm:t>
    </dgm:pt>
    <dgm:pt modelId="{29D55B95-5BD1-4B65-A441-4F0B33CF053E}" type="sibTrans" cxnId="{CA9C223F-3691-42B2-94BD-A7EAAB69E748}">
      <dgm:prSet/>
      <dgm:spPr/>
      <dgm:t>
        <a:bodyPr/>
        <a:lstStyle/>
        <a:p>
          <a:endParaRPr lang="fr-CI"/>
        </a:p>
      </dgm:t>
    </dgm:pt>
    <dgm:pt modelId="{5F09E1D8-6665-47B3-9B18-356C219494FC}" type="asst">
      <dgm:prSet phldrT="[Texte]" custT="1"/>
      <dgm:spPr/>
      <dgm:t>
        <a:bodyPr/>
        <a:lstStyle/>
        <a:p>
          <a:r>
            <a:rPr lang="fr-CI" sz="1050" b="0"/>
            <a:t>Secrétariat</a:t>
          </a:r>
        </a:p>
      </dgm:t>
    </dgm:pt>
    <dgm:pt modelId="{B2080C23-F006-4378-A6F7-2E48B3B02535}" type="parTrans" cxnId="{4A63AE88-2BDF-441C-B742-4DFFFAC0FCCA}">
      <dgm:prSet/>
      <dgm:spPr/>
      <dgm:t>
        <a:bodyPr/>
        <a:lstStyle/>
        <a:p>
          <a:endParaRPr lang="fr-CI"/>
        </a:p>
      </dgm:t>
    </dgm:pt>
    <dgm:pt modelId="{AE72F555-873C-4C87-9AA5-6F7817E5C598}" type="sibTrans" cxnId="{4A63AE88-2BDF-441C-B742-4DFFFAC0FCCA}">
      <dgm:prSet/>
      <dgm:spPr/>
      <dgm:t>
        <a:bodyPr/>
        <a:lstStyle/>
        <a:p>
          <a:endParaRPr lang="fr-CI"/>
        </a:p>
      </dgm:t>
    </dgm:pt>
    <dgm:pt modelId="{C9802A1A-DF90-4101-8C09-ACEFDDF79773}">
      <dgm:prSet phldrT="[Texte]" custT="1"/>
      <dgm:spPr/>
      <dgm:t>
        <a:bodyPr/>
        <a:lstStyle/>
        <a:p>
          <a:r>
            <a:rPr lang="fr-CI" sz="1050" b="0"/>
            <a:t>Chargé d'études Responsable du District Autonome de Yamoussoukro</a:t>
          </a:r>
        </a:p>
      </dgm:t>
    </dgm:pt>
    <dgm:pt modelId="{14C30FD2-6863-4063-B4A4-F8E670195832}" type="parTrans" cxnId="{8890BC22-AC4E-422A-B3CA-37F81A51CCBA}">
      <dgm:prSet/>
      <dgm:spPr/>
      <dgm:t>
        <a:bodyPr/>
        <a:lstStyle/>
        <a:p>
          <a:endParaRPr lang="fr-CI"/>
        </a:p>
      </dgm:t>
    </dgm:pt>
    <dgm:pt modelId="{A640B4E8-0A4D-4F39-A605-B8D1946A4279}" type="sibTrans" cxnId="{8890BC22-AC4E-422A-B3CA-37F81A51CCBA}">
      <dgm:prSet/>
      <dgm:spPr/>
      <dgm:t>
        <a:bodyPr/>
        <a:lstStyle/>
        <a:p>
          <a:endParaRPr lang="fr-CI"/>
        </a:p>
      </dgm:t>
    </dgm:pt>
    <dgm:pt modelId="{5F5854BC-5428-4EF7-A40C-4D1E7DCB9F14}">
      <dgm:prSet phldrT="[Texte]" custT="1"/>
      <dgm:spPr/>
      <dgm:t>
        <a:bodyPr/>
        <a:lstStyle/>
        <a:p>
          <a:r>
            <a:rPr lang="fr-CI" sz="1050" b="0"/>
            <a:t>Chargé d'études Responsable de la Région du Bélier</a:t>
          </a:r>
        </a:p>
      </dgm:t>
    </dgm:pt>
    <dgm:pt modelId="{63984DDB-CA57-4B90-B8FB-CA0BB306E6A9}" type="parTrans" cxnId="{3CCB8C33-9AFC-4CC6-9331-DC2D6F188569}">
      <dgm:prSet/>
      <dgm:spPr/>
      <dgm:t>
        <a:bodyPr/>
        <a:lstStyle/>
        <a:p>
          <a:endParaRPr lang="fr-CI"/>
        </a:p>
      </dgm:t>
    </dgm:pt>
    <dgm:pt modelId="{EB9A7970-AD57-4C49-8774-0F0969E710F0}" type="sibTrans" cxnId="{3CCB8C33-9AFC-4CC6-9331-DC2D6F188569}">
      <dgm:prSet/>
      <dgm:spPr/>
      <dgm:t>
        <a:bodyPr/>
        <a:lstStyle/>
        <a:p>
          <a:endParaRPr lang="fr-CI"/>
        </a:p>
      </dgm:t>
    </dgm:pt>
    <dgm:pt modelId="{5DE2E194-5FF4-4683-85CE-CF27F06F728D}">
      <dgm:prSet phldrT="[Texte]" custT="1"/>
      <dgm:spPr/>
      <dgm:t>
        <a:bodyPr/>
        <a:lstStyle/>
        <a:p>
          <a:r>
            <a:rPr lang="fr-CI" sz="1050" b="0"/>
            <a:t>Chargé d'études Responsable de la Région de l'Iffou</a:t>
          </a:r>
        </a:p>
      </dgm:t>
    </dgm:pt>
    <dgm:pt modelId="{EDCB2E00-48FE-4B32-922F-08F65CA38C14}" type="parTrans" cxnId="{183DD361-85A1-43CC-AAD4-FC7F6B32DD8A}">
      <dgm:prSet/>
      <dgm:spPr/>
      <dgm:t>
        <a:bodyPr/>
        <a:lstStyle/>
        <a:p>
          <a:endParaRPr lang="fr-CI"/>
        </a:p>
      </dgm:t>
    </dgm:pt>
    <dgm:pt modelId="{15F958C0-AB11-4815-AD4D-8DD039BF3B1E}" type="sibTrans" cxnId="{183DD361-85A1-43CC-AAD4-FC7F6B32DD8A}">
      <dgm:prSet/>
      <dgm:spPr/>
      <dgm:t>
        <a:bodyPr/>
        <a:lstStyle/>
        <a:p>
          <a:endParaRPr lang="fr-CI"/>
        </a:p>
      </dgm:t>
    </dgm:pt>
    <dgm:pt modelId="{52C395BA-700E-425D-BED9-8B05107D02AA}">
      <dgm:prSet custT="1"/>
      <dgm:spPr/>
      <dgm:t>
        <a:bodyPr/>
        <a:lstStyle/>
        <a:p>
          <a:r>
            <a:rPr lang="fr-CI" sz="1050" b="0"/>
            <a:t>Chargé d'études Responsable de la Région du Moronou</a:t>
          </a:r>
        </a:p>
      </dgm:t>
    </dgm:pt>
    <dgm:pt modelId="{6ACCA261-302B-4835-A0D0-65C6A00BB0AF}" type="parTrans" cxnId="{5F326814-9B75-486E-982A-D5451D412817}">
      <dgm:prSet/>
      <dgm:spPr/>
      <dgm:t>
        <a:bodyPr/>
        <a:lstStyle/>
        <a:p>
          <a:endParaRPr lang="fr-CI"/>
        </a:p>
      </dgm:t>
    </dgm:pt>
    <dgm:pt modelId="{ED07C53A-D58E-4136-92BE-C7537758DAFD}" type="sibTrans" cxnId="{5F326814-9B75-486E-982A-D5451D412817}">
      <dgm:prSet/>
      <dgm:spPr/>
      <dgm:t>
        <a:bodyPr/>
        <a:lstStyle/>
        <a:p>
          <a:endParaRPr lang="fr-CI"/>
        </a:p>
      </dgm:t>
    </dgm:pt>
    <dgm:pt modelId="{60098892-9723-4F29-8CEE-4C3A050B347D}">
      <dgm:prSet custT="1"/>
      <dgm:spPr/>
      <dgm:t>
        <a:bodyPr/>
        <a:lstStyle/>
        <a:p>
          <a:r>
            <a:rPr lang="fr-CI" sz="1050" b="0"/>
            <a:t>Chargé d'études Responsable de la Région du N'Zi</a:t>
          </a:r>
        </a:p>
      </dgm:t>
    </dgm:pt>
    <dgm:pt modelId="{D39F4971-A967-4D34-BA20-6630E50447D8}" type="parTrans" cxnId="{ECD45376-E31C-44F6-BD01-11F43DAB8FA4}">
      <dgm:prSet/>
      <dgm:spPr/>
      <dgm:t>
        <a:bodyPr/>
        <a:lstStyle/>
        <a:p>
          <a:endParaRPr lang="fr-CI"/>
        </a:p>
      </dgm:t>
    </dgm:pt>
    <dgm:pt modelId="{96E6B9BD-288A-46F9-9ADF-677AFDCB62FC}" type="sibTrans" cxnId="{ECD45376-E31C-44F6-BD01-11F43DAB8FA4}">
      <dgm:prSet/>
      <dgm:spPr/>
      <dgm:t>
        <a:bodyPr/>
        <a:lstStyle/>
        <a:p>
          <a:endParaRPr lang="fr-CI"/>
        </a:p>
      </dgm:t>
    </dgm:pt>
    <dgm:pt modelId="{584626F9-4A10-4CA3-920B-6E9D414E626A}" type="pres">
      <dgm:prSet presAssocID="{6DB82F7F-8C30-48B1-8609-1AFB948406FC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6FF4A4C-025D-4668-928E-C1E0C0210C85}" type="pres">
      <dgm:prSet presAssocID="{2BE9BB5B-8647-4B5A-8EF6-69B42BEFD2EC}" presName="hierRoot1" presStyleCnt="0">
        <dgm:presLayoutVars>
          <dgm:hierBranch val="init"/>
        </dgm:presLayoutVars>
      </dgm:prSet>
      <dgm:spPr/>
    </dgm:pt>
    <dgm:pt modelId="{5481B8FA-1B2D-42AF-90E0-B603D0012B0C}" type="pres">
      <dgm:prSet presAssocID="{2BE9BB5B-8647-4B5A-8EF6-69B42BEFD2EC}" presName="rootComposite1" presStyleCnt="0"/>
      <dgm:spPr/>
    </dgm:pt>
    <dgm:pt modelId="{CA4E3F02-70A9-4A0E-842B-B9265A117F78}" type="pres">
      <dgm:prSet presAssocID="{2BE9BB5B-8647-4B5A-8EF6-69B42BEFD2EC}" presName="rootText1" presStyleLbl="node0" presStyleIdx="0" presStyleCnt="1" custScaleX="135100">
        <dgm:presLayoutVars>
          <dgm:chPref val="3"/>
        </dgm:presLayoutVars>
      </dgm:prSet>
      <dgm:spPr/>
    </dgm:pt>
    <dgm:pt modelId="{76D689D8-5DCA-4E18-A11E-348CFC5E4E5C}" type="pres">
      <dgm:prSet presAssocID="{2BE9BB5B-8647-4B5A-8EF6-69B42BEFD2EC}" presName="rootConnector1" presStyleLbl="node1" presStyleIdx="0" presStyleCnt="0"/>
      <dgm:spPr/>
    </dgm:pt>
    <dgm:pt modelId="{D0CB6B3D-8860-4874-BD6D-79D9D025D530}" type="pres">
      <dgm:prSet presAssocID="{2BE9BB5B-8647-4B5A-8EF6-69B42BEFD2EC}" presName="hierChild2" presStyleCnt="0"/>
      <dgm:spPr/>
    </dgm:pt>
    <dgm:pt modelId="{8FA04A79-DF08-45D8-B48A-D81AD24AD829}" type="pres">
      <dgm:prSet presAssocID="{14C30FD2-6863-4063-B4A4-F8E670195832}" presName="Name37" presStyleLbl="parChTrans1D2" presStyleIdx="0" presStyleCnt="6"/>
      <dgm:spPr/>
    </dgm:pt>
    <dgm:pt modelId="{8D4FB2EE-9AD3-4F5B-9A22-331787A5EDD1}" type="pres">
      <dgm:prSet presAssocID="{C9802A1A-DF90-4101-8C09-ACEFDDF79773}" presName="hierRoot2" presStyleCnt="0">
        <dgm:presLayoutVars>
          <dgm:hierBranch val="init"/>
        </dgm:presLayoutVars>
      </dgm:prSet>
      <dgm:spPr/>
    </dgm:pt>
    <dgm:pt modelId="{A0D975A2-3E91-4AE4-9628-D7C577326446}" type="pres">
      <dgm:prSet presAssocID="{C9802A1A-DF90-4101-8C09-ACEFDDF79773}" presName="rootComposite" presStyleCnt="0"/>
      <dgm:spPr/>
    </dgm:pt>
    <dgm:pt modelId="{2C105682-AB38-4B3D-A023-E538B717DA29}" type="pres">
      <dgm:prSet presAssocID="{C9802A1A-DF90-4101-8C09-ACEFDDF79773}" presName="rootText" presStyleLbl="node2" presStyleIdx="0" presStyleCnt="5" custScaleY="175988">
        <dgm:presLayoutVars>
          <dgm:chPref val="3"/>
        </dgm:presLayoutVars>
      </dgm:prSet>
      <dgm:spPr/>
    </dgm:pt>
    <dgm:pt modelId="{B9CA715B-D0D5-4767-82A1-D8DB90E84191}" type="pres">
      <dgm:prSet presAssocID="{C9802A1A-DF90-4101-8C09-ACEFDDF79773}" presName="rootConnector" presStyleLbl="node2" presStyleIdx="0" presStyleCnt="5"/>
      <dgm:spPr/>
    </dgm:pt>
    <dgm:pt modelId="{A2B3AF7E-C361-470C-908C-1235B73A5D8C}" type="pres">
      <dgm:prSet presAssocID="{C9802A1A-DF90-4101-8C09-ACEFDDF79773}" presName="hierChild4" presStyleCnt="0"/>
      <dgm:spPr/>
    </dgm:pt>
    <dgm:pt modelId="{6D9F8987-991E-4D0F-8550-93561465652D}" type="pres">
      <dgm:prSet presAssocID="{C9802A1A-DF90-4101-8C09-ACEFDDF79773}" presName="hierChild5" presStyleCnt="0"/>
      <dgm:spPr/>
    </dgm:pt>
    <dgm:pt modelId="{E2F7BA65-7788-4A88-8EB1-C802D64C17AE}" type="pres">
      <dgm:prSet presAssocID="{63984DDB-CA57-4B90-B8FB-CA0BB306E6A9}" presName="Name37" presStyleLbl="parChTrans1D2" presStyleIdx="1" presStyleCnt="6"/>
      <dgm:spPr/>
    </dgm:pt>
    <dgm:pt modelId="{2C14AFA2-1C53-4B65-970C-14CEBF2C6318}" type="pres">
      <dgm:prSet presAssocID="{5F5854BC-5428-4EF7-A40C-4D1E7DCB9F14}" presName="hierRoot2" presStyleCnt="0">
        <dgm:presLayoutVars>
          <dgm:hierBranch val="init"/>
        </dgm:presLayoutVars>
      </dgm:prSet>
      <dgm:spPr/>
    </dgm:pt>
    <dgm:pt modelId="{B394C66B-1F19-4BEE-A1A0-947C9B24A57A}" type="pres">
      <dgm:prSet presAssocID="{5F5854BC-5428-4EF7-A40C-4D1E7DCB9F14}" presName="rootComposite" presStyleCnt="0"/>
      <dgm:spPr/>
    </dgm:pt>
    <dgm:pt modelId="{72E5AC0D-4FEE-4486-ABBC-CB34E81177A9}" type="pres">
      <dgm:prSet presAssocID="{5F5854BC-5428-4EF7-A40C-4D1E7DCB9F14}" presName="rootText" presStyleLbl="node2" presStyleIdx="1" presStyleCnt="5" custScaleY="181982">
        <dgm:presLayoutVars>
          <dgm:chPref val="3"/>
        </dgm:presLayoutVars>
      </dgm:prSet>
      <dgm:spPr/>
    </dgm:pt>
    <dgm:pt modelId="{BA21AC49-795F-4636-8FB7-288D2629AB0E}" type="pres">
      <dgm:prSet presAssocID="{5F5854BC-5428-4EF7-A40C-4D1E7DCB9F14}" presName="rootConnector" presStyleLbl="node2" presStyleIdx="1" presStyleCnt="5"/>
      <dgm:spPr/>
    </dgm:pt>
    <dgm:pt modelId="{A1DC436E-B3E8-4F4D-8649-9121A1392E6A}" type="pres">
      <dgm:prSet presAssocID="{5F5854BC-5428-4EF7-A40C-4D1E7DCB9F14}" presName="hierChild4" presStyleCnt="0"/>
      <dgm:spPr/>
    </dgm:pt>
    <dgm:pt modelId="{8A447136-9705-4165-9DB0-B19937F62294}" type="pres">
      <dgm:prSet presAssocID="{5F5854BC-5428-4EF7-A40C-4D1E7DCB9F14}" presName="hierChild5" presStyleCnt="0"/>
      <dgm:spPr/>
    </dgm:pt>
    <dgm:pt modelId="{FDE03F06-BD64-45E0-8F26-B504B5824287}" type="pres">
      <dgm:prSet presAssocID="{D39F4971-A967-4D34-BA20-6630E50447D8}" presName="Name37" presStyleLbl="parChTrans1D2" presStyleIdx="2" presStyleCnt="6"/>
      <dgm:spPr/>
    </dgm:pt>
    <dgm:pt modelId="{92A45598-95B0-40A9-99E4-A7BEDD1470ED}" type="pres">
      <dgm:prSet presAssocID="{60098892-9723-4F29-8CEE-4C3A050B347D}" presName="hierRoot2" presStyleCnt="0">
        <dgm:presLayoutVars>
          <dgm:hierBranch val="init"/>
        </dgm:presLayoutVars>
      </dgm:prSet>
      <dgm:spPr/>
    </dgm:pt>
    <dgm:pt modelId="{7569C669-DDC6-4481-83F8-6B9D7AF138F4}" type="pres">
      <dgm:prSet presAssocID="{60098892-9723-4F29-8CEE-4C3A050B347D}" presName="rootComposite" presStyleCnt="0"/>
      <dgm:spPr/>
    </dgm:pt>
    <dgm:pt modelId="{290774EF-B5B8-461B-ACC5-BD9351E30D2A}" type="pres">
      <dgm:prSet presAssocID="{60098892-9723-4F29-8CEE-4C3A050B347D}" presName="rootText" presStyleLbl="node2" presStyleIdx="2" presStyleCnt="5" custScaleY="181982">
        <dgm:presLayoutVars>
          <dgm:chPref val="3"/>
        </dgm:presLayoutVars>
      </dgm:prSet>
      <dgm:spPr/>
    </dgm:pt>
    <dgm:pt modelId="{188E51FF-7DB5-4A5B-B6F1-DA49F829AF18}" type="pres">
      <dgm:prSet presAssocID="{60098892-9723-4F29-8CEE-4C3A050B347D}" presName="rootConnector" presStyleLbl="node2" presStyleIdx="2" presStyleCnt="5"/>
      <dgm:spPr/>
    </dgm:pt>
    <dgm:pt modelId="{0DBBE92B-B040-4D05-92DA-9CCEC820B602}" type="pres">
      <dgm:prSet presAssocID="{60098892-9723-4F29-8CEE-4C3A050B347D}" presName="hierChild4" presStyleCnt="0"/>
      <dgm:spPr/>
    </dgm:pt>
    <dgm:pt modelId="{C8381DE5-18A2-468B-9E6E-8438799EE31F}" type="pres">
      <dgm:prSet presAssocID="{60098892-9723-4F29-8CEE-4C3A050B347D}" presName="hierChild5" presStyleCnt="0"/>
      <dgm:spPr/>
    </dgm:pt>
    <dgm:pt modelId="{6782EF3F-88CD-4F6C-820E-0CAE1AF753A1}" type="pres">
      <dgm:prSet presAssocID="{6ACCA261-302B-4835-A0D0-65C6A00BB0AF}" presName="Name37" presStyleLbl="parChTrans1D2" presStyleIdx="3" presStyleCnt="6"/>
      <dgm:spPr/>
    </dgm:pt>
    <dgm:pt modelId="{D115A5F4-BDA9-4F79-A1B1-1614B9F59F8C}" type="pres">
      <dgm:prSet presAssocID="{52C395BA-700E-425D-BED9-8B05107D02AA}" presName="hierRoot2" presStyleCnt="0">
        <dgm:presLayoutVars>
          <dgm:hierBranch val="init"/>
        </dgm:presLayoutVars>
      </dgm:prSet>
      <dgm:spPr/>
    </dgm:pt>
    <dgm:pt modelId="{8F831820-74BF-464C-95A8-21E853B74B94}" type="pres">
      <dgm:prSet presAssocID="{52C395BA-700E-425D-BED9-8B05107D02AA}" presName="rootComposite" presStyleCnt="0"/>
      <dgm:spPr/>
    </dgm:pt>
    <dgm:pt modelId="{84EF2FC6-975C-4D23-8A45-96E0C1A0F807}" type="pres">
      <dgm:prSet presAssocID="{52C395BA-700E-425D-BED9-8B05107D02AA}" presName="rootText" presStyleLbl="node2" presStyleIdx="3" presStyleCnt="5" custScaleY="172992">
        <dgm:presLayoutVars>
          <dgm:chPref val="3"/>
        </dgm:presLayoutVars>
      </dgm:prSet>
      <dgm:spPr/>
    </dgm:pt>
    <dgm:pt modelId="{F91E5719-F9A5-4660-BC0B-B321C41AA7FD}" type="pres">
      <dgm:prSet presAssocID="{52C395BA-700E-425D-BED9-8B05107D02AA}" presName="rootConnector" presStyleLbl="node2" presStyleIdx="3" presStyleCnt="5"/>
      <dgm:spPr/>
    </dgm:pt>
    <dgm:pt modelId="{8055D18A-5A40-4AB0-BEF5-0E03C0142869}" type="pres">
      <dgm:prSet presAssocID="{52C395BA-700E-425D-BED9-8B05107D02AA}" presName="hierChild4" presStyleCnt="0"/>
      <dgm:spPr/>
    </dgm:pt>
    <dgm:pt modelId="{4746B4D9-0DA7-4382-BC87-42296838DD3B}" type="pres">
      <dgm:prSet presAssocID="{52C395BA-700E-425D-BED9-8B05107D02AA}" presName="hierChild5" presStyleCnt="0"/>
      <dgm:spPr/>
    </dgm:pt>
    <dgm:pt modelId="{F33E5ACC-71A4-4A15-A3EB-40E3D4772F8B}" type="pres">
      <dgm:prSet presAssocID="{EDCB2E00-48FE-4B32-922F-08F65CA38C14}" presName="Name37" presStyleLbl="parChTrans1D2" presStyleIdx="4" presStyleCnt="6"/>
      <dgm:spPr/>
    </dgm:pt>
    <dgm:pt modelId="{67AE189A-B665-4367-B8FD-D8DA20A23CD8}" type="pres">
      <dgm:prSet presAssocID="{5DE2E194-5FF4-4683-85CE-CF27F06F728D}" presName="hierRoot2" presStyleCnt="0">
        <dgm:presLayoutVars>
          <dgm:hierBranch val="init"/>
        </dgm:presLayoutVars>
      </dgm:prSet>
      <dgm:spPr/>
    </dgm:pt>
    <dgm:pt modelId="{53761DC4-6478-4272-B93A-7EA917E12697}" type="pres">
      <dgm:prSet presAssocID="{5DE2E194-5FF4-4683-85CE-CF27F06F728D}" presName="rootComposite" presStyleCnt="0"/>
      <dgm:spPr/>
    </dgm:pt>
    <dgm:pt modelId="{05F7DD73-FDDC-4DAE-888A-13ED7733EFFC}" type="pres">
      <dgm:prSet presAssocID="{5DE2E194-5FF4-4683-85CE-CF27F06F728D}" presName="rootText" presStyleLbl="node2" presStyleIdx="4" presStyleCnt="5" custScaleY="164002">
        <dgm:presLayoutVars>
          <dgm:chPref val="3"/>
        </dgm:presLayoutVars>
      </dgm:prSet>
      <dgm:spPr/>
    </dgm:pt>
    <dgm:pt modelId="{9EB9F160-7631-4419-9A1F-0DB8BE4A6AE5}" type="pres">
      <dgm:prSet presAssocID="{5DE2E194-5FF4-4683-85CE-CF27F06F728D}" presName="rootConnector" presStyleLbl="node2" presStyleIdx="4" presStyleCnt="5"/>
      <dgm:spPr/>
    </dgm:pt>
    <dgm:pt modelId="{3F0B1D65-2DFA-402F-B862-8A568A7D9D6A}" type="pres">
      <dgm:prSet presAssocID="{5DE2E194-5FF4-4683-85CE-CF27F06F728D}" presName="hierChild4" presStyleCnt="0"/>
      <dgm:spPr/>
    </dgm:pt>
    <dgm:pt modelId="{1CDA1A3F-FFFB-4626-97A8-4B56076A51C3}" type="pres">
      <dgm:prSet presAssocID="{5DE2E194-5FF4-4683-85CE-CF27F06F728D}" presName="hierChild5" presStyleCnt="0"/>
      <dgm:spPr/>
    </dgm:pt>
    <dgm:pt modelId="{D97FD0BF-B06A-49D2-864F-ABE783688AED}" type="pres">
      <dgm:prSet presAssocID="{2BE9BB5B-8647-4B5A-8EF6-69B42BEFD2EC}" presName="hierChild3" presStyleCnt="0"/>
      <dgm:spPr/>
    </dgm:pt>
    <dgm:pt modelId="{92ABC4C6-1A5E-472C-9314-024F0E9AC79F}" type="pres">
      <dgm:prSet presAssocID="{B2080C23-F006-4378-A6F7-2E48B3B02535}" presName="Name111" presStyleLbl="parChTrans1D2" presStyleIdx="5" presStyleCnt="6"/>
      <dgm:spPr/>
    </dgm:pt>
    <dgm:pt modelId="{A8B39864-A0D5-44ED-A93F-1F178F4741E6}" type="pres">
      <dgm:prSet presAssocID="{5F09E1D8-6665-47B3-9B18-356C219494FC}" presName="hierRoot3" presStyleCnt="0">
        <dgm:presLayoutVars>
          <dgm:hierBranch val="init"/>
        </dgm:presLayoutVars>
      </dgm:prSet>
      <dgm:spPr/>
    </dgm:pt>
    <dgm:pt modelId="{5A8DC439-01B6-431A-9F91-3FDE87788AC8}" type="pres">
      <dgm:prSet presAssocID="{5F09E1D8-6665-47B3-9B18-356C219494FC}" presName="rootComposite3" presStyleCnt="0"/>
      <dgm:spPr/>
    </dgm:pt>
    <dgm:pt modelId="{14DC1995-DE5B-4AB5-8FCD-35806CF2503E}" type="pres">
      <dgm:prSet presAssocID="{5F09E1D8-6665-47B3-9B18-356C219494FC}" presName="rootText3" presStyleLbl="asst1" presStyleIdx="0" presStyleCnt="1">
        <dgm:presLayoutVars>
          <dgm:chPref val="3"/>
        </dgm:presLayoutVars>
      </dgm:prSet>
      <dgm:spPr/>
    </dgm:pt>
    <dgm:pt modelId="{224E1AE5-EF89-48E2-9071-34E56CE7F42C}" type="pres">
      <dgm:prSet presAssocID="{5F09E1D8-6665-47B3-9B18-356C219494FC}" presName="rootConnector3" presStyleLbl="asst1" presStyleIdx="0" presStyleCnt="1"/>
      <dgm:spPr/>
    </dgm:pt>
    <dgm:pt modelId="{078B7507-297D-467F-B791-376853F8851C}" type="pres">
      <dgm:prSet presAssocID="{5F09E1D8-6665-47B3-9B18-356C219494FC}" presName="hierChild6" presStyleCnt="0"/>
      <dgm:spPr/>
    </dgm:pt>
    <dgm:pt modelId="{4171E651-8858-4739-A7C8-BE6A59785713}" type="pres">
      <dgm:prSet presAssocID="{5F09E1D8-6665-47B3-9B18-356C219494FC}" presName="hierChild7" presStyleCnt="0"/>
      <dgm:spPr/>
    </dgm:pt>
  </dgm:ptLst>
  <dgm:cxnLst>
    <dgm:cxn modelId="{61BD4D04-13D2-4A56-90E2-58909098A227}" type="presOf" srcId="{5DE2E194-5FF4-4683-85CE-CF27F06F728D}" destId="{05F7DD73-FDDC-4DAE-888A-13ED7733EFFC}" srcOrd="0" destOrd="0" presId="urn:microsoft.com/office/officeart/2005/8/layout/orgChart1"/>
    <dgm:cxn modelId="{D673D30D-0310-43F9-9E0F-B48164570DE8}" type="presOf" srcId="{2BE9BB5B-8647-4B5A-8EF6-69B42BEFD2EC}" destId="{CA4E3F02-70A9-4A0E-842B-B9265A117F78}" srcOrd="0" destOrd="0" presId="urn:microsoft.com/office/officeart/2005/8/layout/orgChart1"/>
    <dgm:cxn modelId="{5F326814-9B75-486E-982A-D5451D412817}" srcId="{2BE9BB5B-8647-4B5A-8EF6-69B42BEFD2EC}" destId="{52C395BA-700E-425D-BED9-8B05107D02AA}" srcOrd="4" destOrd="0" parTransId="{6ACCA261-302B-4835-A0D0-65C6A00BB0AF}" sibTransId="{ED07C53A-D58E-4136-92BE-C7537758DAFD}"/>
    <dgm:cxn modelId="{8890BC22-AC4E-422A-B3CA-37F81A51CCBA}" srcId="{2BE9BB5B-8647-4B5A-8EF6-69B42BEFD2EC}" destId="{C9802A1A-DF90-4101-8C09-ACEFDDF79773}" srcOrd="1" destOrd="0" parTransId="{14C30FD2-6863-4063-B4A4-F8E670195832}" sibTransId="{A640B4E8-0A4D-4F39-A605-B8D1946A4279}"/>
    <dgm:cxn modelId="{3CCB8C33-9AFC-4CC6-9331-DC2D6F188569}" srcId="{2BE9BB5B-8647-4B5A-8EF6-69B42BEFD2EC}" destId="{5F5854BC-5428-4EF7-A40C-4D1E7DCB9F14}" srcOrd="2" destOrd="0" parTransId="{63984DDB-CA57-4B90-B8FB-CA0BB306E6A9}" sibTransId="{EB9A7970-AD57-4C49-8774-0F0969E710F0}"/>
    <dgm:cxn modelId="{CA9C223F-3691-42B2-94BD-A7EAAB69E748}" srcId="{6DB82F7F-8C30-48B1-8609-1AFB948406FC}" destId="{2BE9BB5B-8647-4B5A-8EF6-69B42BEFD2EC}" srcOrd="0" destOrd="0" parTransId="{7B878A7A-AED3-49C8-993C-4A5EEE899335}" sibTransId="{29D55B95-5BD1-4B65-A441-4F0B33CF053E}"/>
    <dgm:cxn modelId="{A1728B40-15E2-4FD1-991E-6C546AC7CB6F}" type="presOf" srcId="{6DB82F7F-8C30-48B1-8609-1AFB948406FC}" destId="{584626F9-4A10-4CA3-920B-6E9D414E626A}" srcOrd="0" destOrd="0" presId="urn:microsoft.com/office/officeart/2005/8/layout/orgChart1"/>
    <dgm:cxn modelId="{F709115E-C663-4F5C-8BC4-22F7494C912A}" type="presOf" srcId="{60098892-9723-4F29-8CEE-4C3A050B347D}" destId="{188E51FF-7DB5-4A5B-B6F1-DA49F829AF18}" srcOrd="1" destOrd="0" presId="urn:microsoft.com/office/officeart/2005/8/layout/orgChart1"/>
    <dgm:cxn modelId="{183DD361-85A1-43CC-AAD4-FC7F6B32DD8A}" srcId="{2BE9BB5B-8647-4B5A-8EF6-69B42BEFD2EC}" destId="{5DE2E194-5FF4-4683-85CE-CF27F06F728D}" srcOrd="5" destOrd="0" parTransId="{EDCB2E00-48FE-4B32-922F-08F65CA38C14}" sibTransId="{15F958C0-AB11-4815-AD4D-8DD039BF3B1E}"/>
    <dgm:cxn modelId="{2EC9CC65-FC66-4B54-80CB-4B9647A1C599}" type="presOf" srcId="{B2080C23-F006-4378-A6F7-2E48B3B02535}" destId="{92ABC4C6-1A5E-472C-9314-024F0E9AC79F}" srcOrd="0" destOrd="0" presId="urn:microsoft.com/office/officeart/2005/8/layout/orgChart1"/>
    <dgm:cxn modelId="{AA887449-636E-4A91-8FC0-4DC6F1A11ABC}" type="presOf" srcId="{63984DDB-CA57-4B90-B8FB-CA0BB306E6A9}" destId="{E2F7BA65-7788-4A88-8EB1-C802D64C17AE}" srcOrd="0" destOrd="0" presId="urn:microsoft.com/office/officeart/2005/8/layout/orgChart1"/>
    <dgm:cxn modelId="{7A1FE66B-95E9-4E7C-AC77-B813BA138FB0}" type="presOf" srcId="{EDCB2E00-48FE-4B32-922F-08F65CA38C14}" destId="{F33E5ACC-71A4-4A15-A3EB-40E3D4772F8B}" srcOrd="0" destOrd="0" presId="urn:microsoft.com/office/officeart/2005/8/layout/orgChart1"/>
    <dgm:cxn modelId="{637B106D-355B-40EE-8613-ABF34A0C0D2D}" type="presOf" srcId="{5F5854BC-5428-4EF7-A40C-4D1E7DCB9F14}" destId="{72E5AC0D-4FEE-4486-ABBC-CB34E81177A9}" srcOrd="0" destOrd="0" presId="urn:microsoft.com/office/officeart/2005/8/layout/orgChart1"/>
    <dgm:cxn modelId="{EAF56150-D78A-466B-93A7-901CA6071037}" type="presOf" srcId="{5F09E1D8-6665-47B3-9B18-356C219494FC}" destId="{14DC1995-DE5B-4AB5-8FCD-35806CF2503E}" srcOrd="0" destOrd="0" presId="urn:microsoft.com/office/officeart/2005/8/layout/orgChart1"/>
    <dgm:cxn modelId="{41813255-BF07-47F4-9643-BDF54C72ECBD}" type="presOf" srcId="{C9802A1A-DF90-4101-8C09-ACEFDDF79773}" destId="{B9CA715B-D0D5-4767-82A1-D8DB90E84191}" srcOrd="1" destOrd="0" presId="urn:microsoft.com/office/officeart/2005/8/layout/orgChart1"/>
    <dgm:cxn modelId="{ECD45376-E31C-44F6-BD01-11F43DAB8FA4}" srcId="{2BE9BB5B-8647-4B5A-8EF6-69B42BEFD2EC}" destId="{60098892-9723-4F29-8CEE-4C3A050B347D}" srcOrd="3" destOrd="0" parTransId="{D39F4971-A967-4D34-BA20-6630E50447D8}" sibTransId="{96E6B9BD-288A-46F9-9ADF-677AFDCB62FC}"/>
    <dgm:cxn modelId="{0B699456-8B26-4F4C-88A6-0B13A3F45227}" type="presOf" srcId="{52C395BA-700E-425D-BED9-8B05107D02AA}" destId="{F91E5719-F9A5-4660-BC0B-B321C41AA7FD}" srcOrd="1" destOrd="0" presId="urn:microsoft.com/office/officeart/2005/8/layout/orgChart1"/>
    <dgm:cxn modelId="{F3F8EC57-9A27-49E2-A8F5-D774BE89D9A9}" type="presOf" srcId="{C9802A1A-DF90-4101-8C09-ACEFDDF79773}" destId="{2C105682-AB38-4B3D-A023-E538B717DA29}" srcOrd="0" destOrd="0" presId="urn:microsoft.com/office/officeart/2005/8/layout/orgChart1"/>
    <dgm:cxn modelId="{20B2D17A-F732-4D67-9D3B-C70B4679C954}" type="presOf" srcId="{5F5854BC-5428-4EF7-A40C-4D1E7DCB9F14}" destId="{BA21AC49-795F-4636-8FB7-288D2629AB0E}" srcOrd="1" destOrd="0" presId="urn:microsoft.com/office/officeart/2005/8/layout/orgChart1"/>
    <dgm:cxn modelId="{47D4E182-A4E0-4A92-BE3E-B529F64A56C3}" type="presOf" srcId="{14C30FD2-6863-4063-B4A4-F8E670195832}" destId="{8FA04A79-DF08-45D8-B48A-D81AD24AD829}" srcOrd="0" destOrd="0" presId="urn:microsoft.com/office/officeart/2005/8/layout/orgChart1"/>
    <dgm:cxn modelId="{BEAB7683-C2CA-457F-96DC-69C449992493}" type="presOf" srcId="{5F09E1D8-6665-47B3-9B18-356C219494FC}" destId="{224E1AE5-EF89-48E2-9071-34E56CE7F42C}" srcOrd="1" destOrd="0" presId="urn:microsoft.com/office/officeart/2005/8/layout/orgChart1"/>
    <dgm:cxn modelId="{4A63AE88-2BDF-441C-B742-4DFFFAC0FCCA}" srcId="{2BE9BB5B-8647-4B5A-8EF6-69B42BEFD2EC}" destId="{5F09E1D8-6665-47B3-9B18-356C219494FC}" srcOrd="0" destOrd="0" parTransId="{B2080C23-F006-4378-A6F7-2E48B3B02535}" sibTransId="{AE72F555-873C-4C87-9AA5-6F7817E5C598}"/>
    <dgm:cxn modelId="{B558BF90-73AF-46BC-8F1B-529922FF99CE}" type="presOf" srcId="{60098892-9723-4F29-8CEE-4C3A050B347D}" destId="{290774EF-B5B8-461B-ACC5-BD9351E30D2A}" srcOrd="0" destOrd="0" presId="urn:microsoft.com/office/officeart/2005/8/layout/orgChart1"/>
    <dgm:cxn modelId="{731036AD-EEEE-4CCA-B45B-9C3EFC293931}" type="presOf" srcId="{6ACCA261-302B-4835-A0D0-65C6A00BB0AF}" destId="{6782EF3F-88CD-4F6C-820E-0CAE1AF753A1}" srcOrd="0" destOrd="0" presId="urn:microsoft.com/office/officeart/2005/8/layout/orgChart1"/>
    <dgm:cxn modelId="{BB941DD1-8ED7-4BD2-ACC3-8DE354C8650F}" type="presOf" srcId="{52C395BA-700E-425D-BED9-8B05107D02AA}" destId="{84EF2FC6-975C-4D23-8A45-96E0C1A0F807}" srcOrd="0" destOrd="0" presId="urn:microsoft.com/office/officeart/2005/8/layout/orgChart1"/>
    <dgm:cxn modelId="{93EE96E3-EA92-4D07-BF3D-2378F931E166}" type="presOf" srcId="{D39F4971-A967-4D34-BA20-6630E50447D8}" destId="{FDE03F06-BD64-45E0-8F26-B504B5824287}" srcOrd="0" destOrd="0" presId="urn:microsoft.com/office/officeart/2005/8/layout/orgChart1"/>
    <dgm:cxn modelId="{E1EF32E5-E06D-41CD-9924-02521B26019C}" type="presOf" srcId="{5DE2E194-5FF4-4683-85CE-CF27F06F728D}" destId="{9EB9F160-7631-4419-9A1F-0DB8BE4A6AE5}" srcOrd="1" destOrd="0" presId="urn:microsoft.com/office/officeart/2005/8/layout/orgChart1"/>
    <dgm:cxn modelId="{0332B9E6-2B21-4788-A6DA-36F9D002F6FE}" type="presOf" srcId="{2BE9BB5B-8647-4B5A-8EF6-69B42BEFD2EC}" destId="{76D689D8-5DCA-4E18-A11E-348CFC5E4E5C}" srcOrd="1" destOrd="0" presId="urn:microsoft.com/office/officeart/2005/8/layout/orgChart1"/>
    <dgm:cxn modelId="{33EB1F2C-D195-4FDD-88DC-FF18DA7FA6DA}" type="presParOf" srcId="{584626F9-4A10-4CA3-920B-6E9D414E626A}" destId="{E6FF4A4C-025D-4668-928E-C1E0C0210C85}" srcOrd="0" destOrd="0" presId="urn:microsoft.com/office/officeart/2005/8/layout/orgChart1"/>
    <dgm:cxn modelId="{9E0F9B99-20B2-4875-8007-3D4004A786BD}" type="presParOf" srcId="{E6FF4A4C-025D-4668-928E-C1E0C0210C85}" destId="{5481B8FA-1B2D-42AF-90E0-B603D0012B0C}" srcOrd="0" destOrd="0" presId="urn:microsoft.com/office/officeart/2005/8/layout/orgChart1"/>
    <dgm:cxn modelId="{DFE48A26-B890-4F29-975F-852063A39A13}" type="presParOf" srcId="{5481B8FA-1B2D-42AF-90E0-B603D0012B0C}" destId="{CA4E3F02-70A9-4A0E-842B-B9265A117F78}" srcOrd="0" destOrd="0" presId="urn:microsoft.com/office/officeart/2005/8/layout/orgChart1"/>
    <dgm:cxn modelId="{C33E7772-C7CA-452B-9280-5723CB749DA2}" type="presParOf" srcId="{5481B8FA-1B2D-42AF-90E0-B603D0012B0C}" destId="{76D689D8-5DCA-4E18-A11E-348CFC5E4E5C}" srcOrd="1" destOrd="0" presId="urn:microsoft.com/office/officeart/2005/8/layout/orgChart1"/>
    <dgm:cxn modelId="{F1A63F9B-3266-41FB-950D-63BE53897CB1}" type="presParOf" srcId="{E6FF4A4C-025D-4668-928E-C1E0C0210C85}" destId="{D0CB6B3D-8860-4874-BD6D-79D9D025D530}" srcOrd="1" destOrd="0" presId="urn:microsoft.com/office/officeart/2005/8/layout/orgChart1"/>
    <dgm:cxn modelId="{4D5662A7-EA9B-4F94-9974-81950C5F1BD3}" type="presParOf" srcId="{D0CB6B3D-8860-4874-BD6D-79D9D025D530}" destId="{8FA04A79-DF08-45D8-B48A-D81AD24AD829}" srcOrd="0" destOrd="0" presId="urn:microsoft.com/office/officeart/2005/8/layout/orgChart1"/>
    <dgm:cxn modelId="{AC859E97-5671-4E96-BB27-0704D8A99C69}" type="presParOf" srcId="{D0CB6B3D-8860-4874-BD6D-79D9D025D530}" destId="{8D4FB2EE-9AD3-4F5B-9A22-331787A5EDD1}" srcOrd="1" destOrd="0" presId="urn:microsoft.com/office/officeart/2005/8/layout/orgChart1"/>
    <dgm:cxn modelId="{30DCD330-061A-4B98-9628-5070DA00FDD2}" type="presParOf" srcId="{8D4FB2EE-9AD3-4F5B-9A22-331787A5EDD1}" destId="{A0D975A2-3E91-4AE4-9628-D7C577326446}" srcOrd="0" destOrd="0" presId="urn:microsoft.com/office/officeart/2005/8/layout/orgChart1"/>
    <dgm:cxn modelId="{6F30C421-3DD9-4246-ACD6-019C3FE04BAF}" type="presParOf" srcId="{A0D975A2-3E91-4AE4-9628-D7C577326446}" destId="{2C105682-AB38-4B3D-A023-E538B717DA29}" srcOrd="0" destOrd="0" presId="urn:microsoft.com/office/officeart/2005/8/layout/orgChart1"/>
    <dgm:cxn modelId="{05494AA2-5CAF-4420-ADF6-4C9DAF65C9F3}" type="presParOf" srcId="{A0D975A2-3E91-4AE4-9628-D7C577326446}" destId="{B9CA715B-D0D5-4767-82A1-D8DB90E84191}" srcOrd="1" destOrd="0" presId="urn:microsoft.com/office/officeart/2005/8/layout/orgChart1"/>
    <dgm:cxn modelId="{78E311D4-C19E-4B33-BCBE-1B3060F6F2A2}" type="presParOf" srcId="{8D4FB2EE-9AD3-4F5B-9A22-331787A5EDD1}" destId="{A2B3AF7E-C361-470C-908C-1235B73A5D8C}" srcOrd="1" destOrd="0" presId="urn:microsoft.com/office/officeart/2005/8/layout/orgChart1"/>
    <dgm:cxn modelId="{B55A3165-B8AE-4C34-9FFC-9973F1F0FF18}" type="presParOf" srcId="{8D4FB2EE-9AD3-4F5B-9A22-331787A5EDD1}" destId="{6D9F8987-991E-4D0F-8550-93561465652D}" srcOrd="2" destOrd="0" presId="urn:microsoft.com/office/officeart/2005/8/layout/orgChart1"/>
    <dgm:cxn modelId="{A6DE8A1A-DD5C-4324-BA97-86C51C938A85}" type="presParOf" srcId="{D0CB6B3D-8860-4874-BD6D-79D9D025D530}" destId="{E2F7BA65-7788-4A88-8EB1-C802D64C17AE}" srcOrd="2" destOrd="0" presId="urn:microsoft.com/office/officeart/2005/8/layout/orgChart1"/>
    <dgm:cxn modelId="{0716C51D-DD00-4989-B4C9-493A25E6443B}" type="presParOf" srcId="{D0CB6B3D-8860-4874-BD6D-79D9D025D530}" destId="{2C14AFA2-1C53-4B65-970C-14CEBF2C6318}" srcOrd="3" destOrd="0" presId="urn:microsoft.com/office/officeart/2005/8/layout/orgChart1"/>
    <dgm:cxn modelId="{ED57FD7C-F9E4-45E4-8BA3-3BCEADD9E3FC}" type="presParOf" srcId="{2C14AFA2-1C53-4B65-970C-14CEBF2C6318}" destId="{B394C66B-1F19-4BEE-A1A0-947C9B24A57A}" srcOrd="0" destOrd="0" presId="urn:microsoft.com/office/officeart/2005/8/layout/orgChart1"/>
    <dgm:cxn modelId="{1282DF9B-0B7E-471D-80C8-FEF728383D98}" type="presParOf" srcId="{B394C66B-1F19-4BEE-A1A0-947C9B24A57A}" destId="{72E5AC0D-4FEE-4486-ABBC-CB34E81177A9}" srcOrd="0" destOrd="0" presId="urn:microsoft.com/office/officeart/2005/8/layout/orgChart1"/>
    <dgm:cxn modelId="{15C71BC8-035F-48F7-870D-7B456CD077E7}" type="presParOf" srcId="{B394C66B-1F19-4BEE-A1A0-947C9B24A57A}" destId="{BA21AC49-795F-4636-8FB7-288D2629AB0E}" srcOrd="1" destOrd="0" presId="urn:microsoft.com/office/officeart/2005/8/layout/orgChart1"/>
    <dgm:cxn modelId="{62CB603E-F4FA-42F0-8A4A-0B1A39A9E17E}" type="presParOf" srcId="{2C14AFA2-1C53-4B65-970C-14CEBF2C6318}" destId="{A1DC436E-B3E8-4F4D-8649-9121A1392E6A}" srcOrd="1" destOrd="0" presId="urn:microsoft.com/office/officeart/2005/8/layout/orgChart1"/>
    <dgm:cxn modelId="{85111A0D-D602-4610-BF09-B175E378DCDF}" type="presParOf" srcId="{2C14AFA2-1C53-4B65-970C-14CEBF2C6318}" destId="{8A447136-9705-4165-9DB0-B19937F62294}" srcOrd="2" destOrd="0" presId="urn:microsoft.com/office/officeart/2005/8/layout/orgChart1"/>
    <dgm:cxn modelId="{EC3D9CC7-E2A1-489B-9B7D-F73972F79048}" type="presParOf" srcId="{D0CB6B3D-8860-4874-BD6D-79D9D025D530}" destId="{FDE03F06-BD64-45E0-8F26-B504B5824287}" srcOrd="4" destOrd="0" presId="urn:microsoft.com/office/officeart/2005/8/layout/orgChart1"/>
    <dgm:cxn modelId="{490DD35A-6E94-43F1-8463-2ADFA52D1E9F}" type="presParOf" srcId="{D0CB6B3D-8860-4874-BD6D-79D9D025D530}" destId="{92A45598-95B0-40A9-99E4-A7BEDD1470ED}" srcOrd="5" destOrd="0" presId="urn:microsoft.com/office/officeart/2005/8/layout/orgChart1"/>
    <dgm:cxn modelId="{8A69DC6F-187C-4DEB-935E-71AD7D2297B1}" type="presParOf" srcId="{92A45598-95B0-40A9-99E4-A7BEDD1470ED}" destId="{7569C669-DDC6-4481-83F8-6B9D7AF138F4}" srcOrd="0" destOrd="0" presId="urn:microsoft.com/office/officeart/2005/8/layout/orgChart1"/>
    <dgm:cxn modelId="{BBE9B51F-6C09-462E-89C9-7CE2695A051A}" type="presParOf" srcId="{7569C669-DDC6-4481-83F8-6B9D7AF138F4}" destId="{290774EF-B5B8-461B-ACC5-BD9351E30D2A}" srcOrd="0" destOrd="0" presId="urn:microsoft.com/office/officeart/2005/8/layout/orgChart1"/>
    <dgm:cxn modelId="{109F100D-F012-4B6B-B854-0CA988BDF58D}" type="presParOf" srcId="{7569C669-DDC6-4481-83F8-6B9D7AF138F4}" destId="{188E51FF-7DB5-4A5B-B6F1-DA49F829AF18}" srcOrd="1" destOrd="0" presId="urn:microsoft.com/office/officeart/2005/8/layout/orgChart1"/>
    <dgm:cxn modelId="{6D44E904-4F46-446A-8C5F-4606787E2F11}" type="presParOf" srcId="{92A45598-95B0-40A9-99E4-A7BEDD1470ED}" destId="{0DBBE92B-B040-4D05-92DA-9CCEC820B602}" srcOrd="1" destOrd="0" presId="urn:microsoft.com/office/officeart/2005/8/layout/orgChart1"/>
    <dgm:cxn modelId="{52349A28-E9CE-4F2E-A5FA-ECE26F3647E6}" type="presParOf" srcId="{92A45598-95B0-40A9-99E4-A7BEDD1470ED}" destId="{C8381DE5-18A2-468B-9E6E-8438799EE31F}" srcOrd="2" destOrd="0" presId="urn:microsoft.com/office/officeart/2005/8/layout/orgChart1"/>
    <dgm:cxn modelId="{82DE6D88-5E62-4E3E-87B1-02E05CCE798C}" type="presParOf" srcId="{D0CB6B3D-8860-4874-BD6D-79D9D025D530}" destId="{6782EF3F-88CD-4F6C-820E-0CAE1AF753A1}" srcOrd="6" destOrd="0" presId="urn:microsoft.com/office/officeart/2005/8/layout/orgChart1"/>
    <dgm:cxn modelId="{49B0A770-E86C-4E7A-83E8-C2B14E490EBC}" type="presParOf" srcId="{D0CB6B3D-8860-4874-BD6D-79D9D025D530}" destId="{D115A5F4-BDA9-4F79-A1B1-1614B9F59F8C}" srcOrd="7" destOrd="0" presId="urn:microsoft.com/office/officeart/2005/8/layout/orgChart1"/>
    <dgm:cxn modelId="{24C8C550-ED03-4F79-BE41-68DB57C02712}" type="presParOf" srcId="{D115A5F4-BDA9-4F79-A1B1-1614B9F59F8C}" destId="{8F831820-74BF-464C-95A8-21E853B74B94}" srcOrd="0" destOrd="0" presId="urn:microsoft.com/office/officeart/2005/8/layout/orgChart1"/>
    <dgm:cxn modelId="{D8334581-BE58-4B46-980D-6DC4CCB92708}" type="presParOf" srcId="{8F831820-74BF-464C-95A8-21E853B74B94}" destId="{84EF2FC6-975C-4D23-8A45-96E0C1A0F807}" srcOrd="0" destOrd="0" presId="urn:microsoft.com/office/officeart/2005/8/layout/orgChart1"/>
    <dgm:cxn modelId="{92B5813F-A892-46DC-9602-A13A7582EC77}" type="presParOf" srcId="{8F831820-74BF-464C-95A8-21E853B74B94}" destId="{F91E5719-F9A5-4660-BC0B-B321C41AA7FD}" srcOrd="1" destOrd="0" presId="urn:microsoft.com/office/officeart/2005/8/layout/orgChart1"/>
    <dgm:cxn modelId="{FEDC8D74-55D8-4E44-8563-D5A907B7A262}" type="presParOf" srcId="{D115A5F4-BDA9-4F79-A1B1-1614B9F59F8C}" destId="{8055D18A-5A40-4AB0-BEF5-0E03C0142869}" srcOrd="1" destOrd="0" presId="urn:microsoft.com/office/officeart/2005/8/layout/orgChart1"/>
    <dgm:cxn modelId="{5B836F82-4474-4198-AA6F-DE4B13AC7A20}" type="presParOf" srcId="{D115A5F4-BDA9-4F79-A1B1-1614B9F59F8C}" destId="{4746B4D9-0DA7-4382-BC87-42296838DD3B}" srcOrd="2" destOrd="0" presId="urn:microsoft.com/office/officeart/2005/8/layout/orgChart1"/>
    <dgm:cxn modelId="{46B20291-2381-4018-B490-24820682B474}" type="presParOf" srcId="{D0CB6B3D-8860-4874-BD6D-79D9D025D530}" destId="{F33E5ACC-71A4-4A15-A3EB-40E3D4772F8B}" srcOrd="8" destOrd="0" presId="urn:microsoft.com/office/officeart/2005/8/layout/orgChart1"/>
    <dgm:cxn modelId="{8EEEA229-C8D9-4BB8-ADC1-444837F306BF}" type="presParOf" srcId="{D0CB6B3D-8860-4874-BD6D-79D9D025D530}" destId="{67AE189A-B665-4367-B8FD-D8DA20A23CD8}" srcOrd="9" destOrd="0" presId="urn:microsoft.com/office/officeart/2005/8/layout/orgChart1"/>
    <dgm:cxn modelId="{23FC5050-18DB-457D-B490-4FCAA0C19EB6}" type="presParOf" srcId="{67AE189A-B665-4367-B8FD-D8DA20A23CD8}" destId="{53761DC4-6478-4272-B93A-7EA917E12697}" srcOrd="0" destOrd="0" presId="urn:microsoft.com/office/officeart/2005/8/layout/orgChart1"/>
    <dgm:cxn modelId="{35759CB0-16D0-48F5-92C1-F07204F51E7D}" type="presParOf" srcId="{53761DC4-6478-4272-B93A-7EA917E12697}" destId="{05F7DD73-FDDC-4DAE-888A-13ED7733EFFC}" srcOrd="0" destOrd="0" presId="urn:microsoft.com/office/officeart/2005/8/layout/orgChart1"/>
    <dgm:cxn modelId="{78E2ADA1-333D-4ED5-8F4A-3C22CB2EDD7C}" type="presParOf" srcId="{53761DC4-6478-4272-B93A-7EA917E12697}" destId="{9EB9F160-7631-4419-9A1F-0DB8BE4A6AE5}" srcOrd="1" destOrd="0" presId="urn:microsoft.com/office/officeart/2005/8/layout/orgChart1"/>
    <dgm:cxn modelId="{61BEF019-9B4E-4E5F-A2F9-88E57A47C982}" type="presParOf" srcId="{67AE189A-B665-4367-B8FD-D8DA20A23CD8}" destId="{3F0B1D65-2DFA-402F-B862-8A568A7D9D6A}" srcOrd="1" destOrd="0" presId="urn:microsoft.com/office/officeart/2005/8/layout/orgChart1"/>
    <dgm:cxn modelId="{9285B915-0CD6-41D4-9454-4883979DEB8E}" type="presParOf" srcId="{67AE189A-B665-4367-B8FD-D8DA20A23CD8}" destId="{1CDA1A3F-FFFB-4626-97A8-4B56076A51C3}" srcOrd="2" destOrd="0" presId="urn:microsoft.com/office/officeart/2005/8/layout/orgChart1"/>
    <dgm:cxn modelId="{7B8912EA-A16B-4360-9D68-D8D60F5409BF}" type="presParOf" srcId="{E6FF4A4C-025D-4668-928E-C1E0C0210C85}" destId="{D97FD0BF-B06A-49D2-864F-ABE783688AED}" srcOrd="2" destOrd="0" presId="urn:microsoft.com/office/officeart/2005/8/layout/orgChart1"/>
    <dgm:cxn modelId="{0332CF5E-FBC3-4255-B6A3-6815A7164BEC}" type="presParOf" srcId="{D97FD0BF-B06A-49D2-864F-ABE783688AED}" destId="{92ABC4C6-1A5E-472C-9314-024F0E9AC79F}" srcOrd="0" destOrd="0" presId="urn:microsoft.com/office/officeart/2005/8/layout/orgChart1"/>
    <dgm:cxn modelId="{E5EC364A-B70B-4A11-A12A-99617B0D2292}" type="presParOf" srcId="{D97FD0BF-B06A-49D2-864F-ABE783688AED}" destId="{A8B39864-A0D5-44ED-A93F-1F178F4741E6}" srcOrd="1" destOrd="0" presId="urn:microsoft.com/office/officeart/2005/8/layout/orgChart1"/>
    <dgm:cxn modelId="{FF7DAADE-8FFB-4864-A36E-80764BCB24E5}" type="presParOf" srcId="{A8B39864-A0D5-44ED-A93F-1F178F4741E6}" destId="{5A8DC439-01B6-431A-9F91-3FDE87788AC8}" srcOrd="0" destOrd="0" presId="urn:microsoft.com/office/officeart/2005/8/layout/orgChart1"/>
    <dgm:cxn modelId="{B88F72CE-F825-4F42-B6A4-8964301FD574}" type="presParOf" srcId="{5A8DC439-01B6-431A-9F91-3FDE87788AC8}" destId="{14DC1995-DE5B-4AB5-8FCD-35806CF2503E}" srcOrd="0" destOrd="0" presId="urn:microsoft.com/office/officeart/2005/8/layout/orgChart1"/>
    <dgm:cxn modelId="{42A86FF2-B043-4627-9CE5-70202FBFBD4B}" type="presParOf" srcId="{5A8DC439-01B6-431A-9F91-3FDE87788AC8}" destId="{224E1AE5-EF89-48E2-9071-34E56CE7F42C}" srcOrd="1" destOrd="0" presId="urn:microsoft.com/office/officeart/2005/8/layout/orgChart1"/>
    <dgm:cxn modelId="{37406AD4-9B60-44DB-A583-5A387F6F07C9}" type="presParOf" srcId="{A8B39864-A0D5-44ED-A93F-1F178F4741E6}" destId="{078B7507-297D-467F-B791-376853F8851C}" srcOrd="1" destOrd="0" presId="urn:microsoft.com/office/officeart/2005/8/layout/orgChart1"/>
    <dgm:cxn modelId="{DBB903D2-FE07-4094-940F-E0A130563CE6}" type="presParOf" srcId="{A8B39864-A0D5-44ED-A93F-1F178F4741E6}" destId="{4171E651-8858-4739-A7C8-BE6A5978571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2ABC4C6-1A5E-472C-9314-024F0E9AC79F}">
      <dsp:nvSpPr>
        <dsp:cNvPr id="0" name=""/>
        <dsp:cNvSpPr/>
      </dsp:nvSpPr>
      <dsp:spPr>
        <a:xfrm>
          <a:off x="2863731" y="973383"/>
          <a:ext cx="106798" cy="467880"/>
        </a:xfrm>
        <a:custGeom>
          <a:avLst/>
          <a:gdLst/>
          <a:ahLst/>
          <a:cxnLst/>
          <a:rect l="0" t="0" r="0" b="0"/>
          <a:pathLst>
            <a:path>
              <a:moveTo>
                <a:pt x="106798" y="0"/>
              </a:moveTo>
              <a:lnTo>
                <a:pt x="106798" y="467880"/>
              </a:lnTo>
              <a:lnTo>
                <a:pt x="0" y="46788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3E5ACC-71A4-4A15-A3EB-40E3D4772F8B}">
      <dsp:nvSpPr>
        <dsp:cNvPr id="0" name=""/>
        <dsp:cNvSpPr/>
      </dsp:nvSpPr>
      <dsp:spPr>
        <a:xfrm>
          <a:off x="2970530" y="973383"/>
          <a:ext cx="2461456" cy="9357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8961"/>
              </a:lnTo>
              <a:lnTo>
                <a:pt x="2461456" y="828961"/>
              </a:lnTo>
              <a:lnTo>
                <a:pt x="2461456" y="93576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82EF3F-88CD-4F6C-820E-0CAE1AF753A1}">
      <dsp:nvSpPr>
        <dsp:cNvPr id="0" name=""/>
        <dsp:cNvSpPr/>
      </dsp:nvSpPr>
      <dsp:spPr>
        <a:xfrm>
          <a:off x="2970530" y="973383"/>
          <a:ext cx="1230728" cy="93576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8961"/>
              </a:lnTo>
              <a:lnTo>
                <a:pt x="1230728" y="828961"/>
              </a:lnTo>
              <a:lnTo>
                <a:pt x="1230728" y="93576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E03F06-BD64-45E0-8F26-B504B5824287}">
      <dsp:nvSpPr>
        <dsp:cNvPr id="0" name=""/>
        <dsp:cNvSpPr/>
      </dsp:nvSpPr>
      <dsp:spPr>
        <a:xfrm>
          <a:off x="2924809" y="973383"/>
          <a:ext cx="91440" cy="935760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93576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F7BA65-7788-4A88-8EB1-C802D64C17AE}">
      <dsp:nvSpPr>
        <dsp:cNvPr id="0" name=""/>
        <dsp:cNvSpPr/>
      </dsp:nvSpPr>
      <dsp:spPr>
        <a:xfrm>
          <a:off x="1739801" y="973383"/>
          <a:ext cx="1230728" cy="935760"/>
        </a:xfrm>
        <a:custGeom>
          <a:avLst/>
          <a:gdLst/>
          <a:ahLst/>
          <a:cxnLst/>
          <a:rect l="0" t="0" r="0" b="0"/>
          <a:pathLst>
            <a:path>
              <a:moveTo>
                <a:pt x="1230728" y="0"/>
              </a:moveTo>
              <a:lnTo>
                <a:pt x="1230728" y="828961"/>
              </a:lnTo>
              <a:lnTo>
                <a:pt x="0" y="828961"/>
              </a:lnTo>
              <a:lnTo>
                <a:pt x="0" y="93576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A04A79-DF08-45D8-B48A-D81AD24AD829}">
      <dsp:nvSpPr>
        <dsp:cNvPr id="0" name=""/>
        <dsp:cNvSpPr/>
      </dsp:nvSpPr>
      <dsp:spPr>
        <a:xfrm>
          <a:off x="509073" y="973383"/>
          <a:ext cx="2461456" cy="935760"/>
        </a:xfrm>
        <a:custGeom>
          <a:avLst/>
          <a:gdLst/>
          <a:ahLst/>
          <a:cxnLst/>
          <a:rect l="0" t="0" r="0" b="0"/>
          <a:pathLst>
            <a:path>
              <a:moveTo>
                <a:pt x="2461456" y="0"/>
              </a:moveTo>
              <a:lnTo>
                <a:pt x="2461456" y="828961"/>
              </a:lnTo>
              <a:lnTo>
                <a:pt x="0" y="828961"/>
              </a:lnTo>
              <a:lnTo>
                <a:pt x="0" y="935760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4E3F02-70A9-4A0E-842B-B9265A117F78}">
      <dsp:nvSpPr>
        <dsp:cNvPr id="0" name=""/>
        <dsp:cNvSpPr/>
      </dsp:nvSpPr>
      <dsp:spPr>
        <a:xfrm>
          <a:off x="2283458" y="464818"/>
          <a:ext cx="1374143" cy="5085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I" sz="1100" b="0" kern="1200">
              <a:latin typeface="Times New Roman" panose="02020603050405020304" pitchFamily="18" charset="0"/>
              <a:cs typeface="Times New Roman" panose="02020603050405020304" pitchFamily="18" charset="0"/>
            </a:rPr>
            <a:t>Directeur Régional</a:t>
          </a:r>
        </a:p>
      </dsp:txBody>
      <dsp:txXfrm>
        <a:off x="2283458" y="464818"/>
        <a:ext cx="1374143" cy="508565"/>
      </dsp:txXfrm>
    </dsp:sp>
    <dsp:sp modelId="{2C105682-AB38-4B3D-A023-E538B717DA29}">
      <dsp:nvSpPr>
        <dsp:cNvPr id="0" name=""/>
        <dsp:cNvSpPr/>
      </dsp:nvSpPr>
      <dsp:spPr>
        <a:xfrm>
          <a:off x="507" y="1909144"/>
          <a:ext cx="1017130" cy="89501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I" sz="1050" b="0" kern="1200"/>
            <a:t>Chargé d'études Responsable du District Autonome de Yamoussoukro</a:t>
          </a:r>
        </a:p>
      </dsp:txBody>
      <dsp:txXfrm>
        <a:off x="507" y="1909144"/>
        <a:ext cx="1017130" cy="895014"/>
      </dsp:txXfrm>
    </dsp:sp>
    <dsp:sp modelId="{72E5AC0D-4FEE-4486-ABBC-CB34E81177A9}">
      <dsp:nvSpPr>
        <dsp:cNvPr id="0" name=""/>
        <dsp:cNvSpPr/>
      </dsp:nvSpPr>
      <dsp:spPr>
        <a:xfrm>
          <a:off x="1231236" y="1909144"/>
          <a:ext cx="1017130" cy="9254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I" sz="1050" b="0" kern="1200"/>
            <a:t>Chargé d'études Responsable de la Région du Bélier</a:t>
          </a:r>
        </a:p>
      </dsp:txBody>
      <dsp:txXfrm>
        <a:off x="1231236" y="1909144"/>
        <a:ext cx="1017130" cy="925497"/>
      </dsp:txXfrm>
    </dsp:sp>
    <dsp:sp modelId="{290774EF-B5B8-461B-ACC5-BD9351E30D2A}">
      <dsp:nvSpPr>
        <dsp:cNvPr id="0" name=""/>
        <dsp:cNvSpPr/>
      </dsp:nvSpPr>
      <dsp:spPr>
        <a:xfrm>
          <a:off x="2461964" y="1909144"/>
          <a:ext cx="1017130" cy="92549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I" sz="1050" b="0" kern="1200"/>
            <a:t>Chargé d'études Responsable de la Région du N'Zi</a:t>
          </a:r>
        </a:p>
      </dsp:txBody>
      <dsp:txXfrm>
        <a:off x="2461964" y="1909144"/>
        <a:ext cx="1017130" cy="925497"/>
      </dsp:txXfrm>
    </dsp:sp>
    <dsp:sp modelId="{84EF2FC6-975C-4D23-8A45-96E0C1A0F807}">
      <dsp:nvSpPr>
        <dsp:cNvPr id="0" name=""/>
        <dsp:cNvSpPr/>
      </dsp:nvSpPr>
      <dsp:spPr>
        <a:xfrm>
          <a:off x="3692692" y="1909144"/>
          <a:ext cx="1017130" cy="87977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I" sz="1050" b="0" kern="1200"/>
            <a:t>Chargé d'études Responsable de la Région du Moronou</a:t>
          </a:r>
        </a:p>
      </dsp:txBody>
      <dsp:txXfrm>
        <a:off x="3692692" y="1909144"/>
        <a:ext cx="1017130" cy="879777"/>
      </dsp:txXfrm>
    </dsp:sp>
    <dsp:sp modelId="{05F7DD73-FDDC-4DAE-888A-13ED7733EFFC}">
      <dsp:nvSpPr>
        <dsp:cNvPr id="0" name=""/>
        <dsp:cNvSpPr/>
      </dsp:nvSpPr>
      <dsp:spPr>
        <a:xfrm>
          <a:off x="4923421" y="1909144"/>
          <a:ext cx="1017130" cy="83405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I" sz="1050" b="0" kern="1200"/>
            <a:t>Chargé d'études Responsable de la Région de l'Iffou</a:t>
          </a:r>
        </a:p>
      </dsp:txBody>
      <dsp:txXfrm>
        <a:off x="4923421" y="1909144"/>
        <a:ext cx="1017130" cy="834057"/>
      </dsp:txXfrm>
    </dsp:sp>
    <dsp:sp modelId="{14DC1995-DE5B-4AB5-8FCD-35806CF2503E}">
      <dsp:nvSpPr>
        <dsp:cNvPr id="0" name=""/>
        <dsp:cNvSpPr/>
      </dsp:nvSpPr>
      <dsp:spPr>
        <a:xfrm>
          <a:off x="1846600" y="1186981"/>
          <a:ext cx="1017130" cy="5085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I" sz="1050" b="0" kern="1200"/>
            <a:t>Secrétariat</a:t>
          </a:r>
        </a:p>
      </dsp:txBody>
      <dsp:txXfrm>
        <a:off x="1846600" y="1186981"/>
        <a:ext cx="1017130" cy="50856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9A373-A0A1-4E33-8E9F-C14A5D3DE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2227</TotalTime>
  <Pages>8</Pages>
  <Words>1889</Words>
  <Characters>10393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DNP</dc:creator>
  <cp:keywords/>
  <dc:description/>
  <cp:lastModifiedBy>DNP</cp:lastModifiedBy>
  <cp:revision>31</cp:revision>
  <cp:lastPrinted>2022-03-24T11:24:00Z</cp:lastPrinted>
  <dcterms:created xsi:type="dcterms:W3CDTF">2022-03-21T09:33:00Z</dcterms:created>
  <dcterms:modified xsi:type="dcterms:W3CDTF">2022-09-23T16:11:00Z</dcterms:modified>
</cp:coreProperties>
</file>